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218B" w:rsidRDefault="00A8218B">
      <w:proofErr w:type="gramStart"/>
      <w:r>
        <w:t>test</w:t>
      </w:r>
      <w:proofErr w:type="gramEnd"/>
      <w:r>
        <w:t xml:space="preserve"> checktatoo</w:t>
      </w:r>
    </w:p>
    <w:tbl>
      <w:tblPr>
        <w:tblStyle w:val="Grilledutableau"/>
        <w:tblW w:w="0" w:type="auto"/>
        <w:tblLook w:val="04A0" w:firstRow="1" w:lastRow="0" w:firstColumn="1" w:lastColumn="0" w:noHBand="0" w:noVBand="1"/>
      </w:tblPr>
      <w:tblGrid>
        <w:gridCol w:w="2547"/>
        <w:gridCol w:w="2410"/>
        <w:gridCol w:w="4105"/>
      </w:tblGrid>
      <w:tr w:rsidR="00A8218B" w:rsidTr="00697331">
        <w:tc>
          <w:tcPr>
            <w:tcW w:w="2547" w:type="dxa"/>
          </w:tcPr>
          <w:p w:rsidR="00A8218B" w:rsidRDefault="00A8218B">
            <w:r>
              <w:t>Menu</w:t>
            </w:r>
          </w:p>
        </w:tc>
        <w:tc>
          <w:tcPr>
            <w:tcW w:w="2410" w:type="dxa"/>
          </w:tcPr>
          <w:p w:rsidR="00A8218B" w:rsidRDefault="00A8218B">
            <w:r>
              <w:t xml:space="preserve">Résultat </w:t>
            </w:r>
          </w:p>
        </w:tc>
        <w:tc>
          <w:tcPr>
            <w:tcW w:w="4105" w:type="dxa"/>
          </w:tcPr>
          <w:p w:rsidR="00A8218B" w:rsidRDefault="00A8218B">
            <w:r>
              <w:t>Remarque</w:t>
            </w:r>
          </w:p>
        </w:tc>
      </w:tr>
      <w:tr w:rsidR="00A8218B" w:rsidTr="00697331">
        <w:tc>
          <w:tcPr>
            <w:tcW w:w="2547" w:type="dxa"/>
          </w:tcPr>
          <w:p w:rsidR="00A8218B" w:rsidRPr="00F46655" w:rsidRDefault="00A8218B">
            <w:pPr>
              <w:rPr>
                <w:b/>
                <w:bCs/>
              </w:rPr>
            </w:pPr>
            <w:r w:rsidRPr="00F46655">
              <w:rPr>
                <w:b/>
                <w:bCs/>
              </w:rPr>
              <w:t>Affichage d</w:t>
            </w:r>
            <w:r w:rsidR="0017053B" w:rsidRPr="00F46655">
              <w:rPr>
                <w:b/>
                <w:bCs/>
              </w:rPr>
              <w:t>u</w:t>
            </w:r>
            <w:r w:rsidRPr="00F46655">
              <w:rPr>
                <w:b/>
                <w:bCs/>
              </w:rPr>
              <w:t xml:space="preserve"> </w:t>
            </w:r>
            <w:r w:rsidR="0017053B" w:rsidRPr="00F46655">
              <w:rPr>
                <w:b/>
                <w:bCs/>
              </w:rPr>
              <w:t xml:space="preserve">menu </w:t>
            </w:r>
          </w:p>
        </w:tc>
        <w:tc>
          <w:tcPr>
            <w:tcW w:w="2410" w:type="dxa"/>
          </w:tcPr>
          <w:p w:rsidR="00A8218B" w:rsidRDefault="00A8218B" w:rsidP="00A8218B">
            <w:pPr>
              <w:ind w:firstLine="708"/>
            </w:pPr>
            <w:r>
              <w:t>NOK</w:t>
            </w:r>
            <w:r w:rsidR="0017053B">
              <w:t xml:space="preserve"> </w:t>
            </w:r>
          </w:p>
        </w:tc>
        <w:tc>
          <w:tcPr>
            <w:tcW w:w="4105" w:type="dxa"/>
          </w:tcPr>
          <w:p w:rsidR="00A8218B" w:rsidRDefault="0017053B">
            <w:r>
              <w:t xml:space="preserve">Il </w:t>
            </w:r>
            <w:r w:rsidR="0033563E">
              <w:t>y a</w:t>
            </w:r>
            <w:r>
              <w:t xml:space="preserve"> parfois une sorte de bug. </w:t>
            </w:r>
            <w:r w:rsidR="0033563E">
              <w:t>Les</w:t>
            </w:r>
            <w:r>
              <w:t xml:space="preserve"> sous -menus </w:t>
            </w:r>
            <w:r w:rsidR="00CE4EE0">
              <w:t>se</w:t>
            </w:r>
            <w:r>
              <w:t xml:space="preserve"> superposés les uns aux autres et impossible d</w:t>
            </w:r>
            <w:r w:rsidR="004268E2">
              <w:t xml:space="preserve">e cliquer pour </w:t>
            </w:r>
            <w:r>
              <w:t>y accéder</w:t>
            </w:r>
          </w:p>
        </w:tc>
      </w:tr>
      <w:tr w:rsidR="00287920" w:rsidTr="00697331">
        <w:tc>
          <w:tcPr>
            <w:tcW w:w="2547" w:type="dxa"/>
          </w:tcPr>
          <w:p w:rsidR="00287920" w:rsidRPr="00F46655" w:rsidRDefault="00287920">
            <w:pPr>
              <w:rPr>
                <w:b/>
                <w:bCs/>
              </w:rPr>
            </w:pPr>
            <w:r w:rsidRPr="00F46655">
              <w:rPr>
                <w:b/>
                <w:bCs/>
              </w:rPr>
              <w:t xml:space="preserve">Création d’un compte </w:t>
            </w:r>
          </w:p>
        </w:tc>
        <w:tc>
          <w:tcPr>
            <w:tcW w:w="2410" w:type="dxa"/>
          </w:tcPr>
          <w:p w:rsidR="00287920" w:rsidRDefault="00287920" w:rsidP="00A8218B">
            <w:pPr>
              <w:ind w:firstLine="708"/>
            </w:pPr>
            <w:r>
              <w:t>OK</w:t>
            </w:r>
          </w:p>
        </w:tc>
        <w:tc>
          <w:tcPr>
            <w:tcW w:w="4105" w:type="dxa"/>
          </w:tcPr>
          <w:p w:rsidR="00287920" w:rsidRDefault="00287920"/>
        </w:tc>
      </w:tr>
      <w:tr w:rsidR="00287920" w:rsidTr="00697331">
        <w:tc>
          <w:tcPr>
            <w:tcW w:w="2547" w:type="dxa"/>
          </w:tcPr>
          <w:p w:rsidR="00287920" w:rsidRPr="00F46655" w:rsidRDefault="00287920">
            <w:pPr>
              <w:rPr>
                <w:b/>
                <w:bCs/>
              </w:rPr>
            </w:pPr>
            <w:r w:rsidRPr="00F46655">
              <w:rPr>
                <w:b/>
                <w:bCs/>
              </w:rPr>
              <w:t xml:space="preserve">Invitation d’un fournisseur </w:t>
            </w:r>
          </w:p>
        </w:tc>
        <w:tc>
          <w:tcPr>
            <w:tcW w:w="2410" w:type="dxa"/>
          </w:tcPr>
          <w:p w:rsidR="00287920" w:rsidRDefault="00287920" w:rsidP="00A8218B">
            <w:pPr>
              <w:ind w:firstLine="708"/>
            </w:pPr>
            <w:r>
              <w:t xml:space="preserve">A revoir </w:t>
            </w:r>
          </w:p>
        </w:tc>
        <w:tc>
          <w:tcPr>
            <w:tcW w:w="4105" w:type="dxa"/>
          </w:tcPr>
          <w:p w:rsidR="00287920" w:rsidRDefault="00287920" w:rsidP="00287920">
            <w:pPr>
              <w:pStyle w:val="Paragraphedeliste"/>
              <w:numPr>
                <w:ilvl w:val="0"/>
                <w:numId w:val="1"/>
              </w:numPr>
              <w:ind w:left="0" w:firstLine="360"/>
            </w:pPr>
            <w:r>
              <w:t xml:space="preserve">Reformuler le message affiché lorsque l’adresse email n’est pas reconnu par le système </w:t>
            </w:r>
          </w:p>
          <w:p w:rsidR="00287920" w:rsidRDefault="00287920" w:rsidP="00287920">
            <w:pPr>
              <w:pStyle w:val="Paragraphedeliste"/>
              <w:numPr>
                <w:ilvl w:val="0"/>
                <w:numId w:val="1"/>
              </w:numPr>
              <w:ind w:left="0" w:firstLine="360"/>
            </w:pPr>
            <w:r>
              <w:t xml:space="preserve">Reformuler le contenu du mail envoyé </w:t>
            </w:r>
          </w:p>
        </w:tc>
      </w:tr>
      <w:tr w:rsidR="00A8218B" w:rsidTr="00697331">
        <w:tc>
          <w:tcPr>
            <w:tcW w:w="2547" w:type="dxa"/>
          </w:tcPr>
          <w:p w:rsidR="00A8218B" w:rsidRPr="00F46655" w:rsidRDefault="00287920">
            <w:pPr>
              <w:rPr>
                <w:b/>
                <w:bCs/>
              </w:rPr>
            </w:pPr>
            <w:r w:rsidRPr="00F46655">
              <w:rPr>
                <w:b/>
                <w:bCs/>
              </w:rPr>
              <w:t>Vérification NIU</w:t>
            </w:r>
          </w:p>
        </w:tc>
        <w:tc>
          <w:tcPr>
            <w:tcW w:w="2410" w:type="dxa"/>
          </w:tcPr>
          <w:p w:rsidR="00A8218B" w:rsidRDefault="00287920">
            <w:r>
              <w:t>Certaines vérifications du NIU ne fonctionnent pas</w:t>
            </w:r>
          </w:p>
          <w:p w:rsidR="00287920" w:rsidRDefault="00287920"/>
        </w:tc>
        <w:tc>
          <w:tcPr>
            <w:tcW w:w="4105" w:type="dxa"/>
          </w:tcPr>
          <w:p w:rsidR="00A8218B" w:rsidRDefault="00A8218B"/>
        </w:tc>
      </w:tr>
      <w:tr w:rsidR="00A8218B" w:rsidTr="00697331">
        <w:tc>
          <w:tcPr>
            <w:tcW w:w="2547" w:type="dxa"/>
          </w:tcPr>
          <w:p w:rsidR="00A8218B" w:rsidRPr="00F46655" w:rsidRDefault="00287920">
            <w:pPr>
              <w:rPr>
                <w:b/>
                <w:bCs/>
              </w:rPr>
            </w:pPr>
            <w:r w:rsidRPr="00F46655">
              <w:rPr>
                <w:b/>
                <w:bCs/>
              </w:rPr>
              <w:t>Vérification Raison sociale</w:t>
            </w:r>
          </w:p>
        </w:tc>
        <w:tc>
          <w:tcPr>
            <w:tcW w:w="2410" w:type="dxa"/>
          </w:tcPr>
          <w:p w:rsidR="00A8218B" w:rsidRDefault="00287920">
            <w:r>
              <w:t>NOK</w:t>
            </w:r>
          </w:p>
        </w:tc>
        <w:tc>
          <w:tcPr>
            <w:tcW w:w="4105" w:type="dxa"/>
          </w:tcPr>
          <w:p w:rsidR="00A8218B" w:rsidRDefault="00A8218B"/>
        </w:tc>
      </w:tr>
      <w:tr w:rsidR="00A8218B" w:rsidTr="00697331">
        <w:tc>
          <w:tcPr>
            <w:tcW w:w="2547" w:type="dxa"/>
          </w:tcPr>
          <w:p w:rsidR="00A8218B" w:rsidRPr="00F46655" w:rsidRDefault="00287920">
            <w:pPr>
              <w:rPr>
                <w:b/>
                <w:bCs/>
              </w:rPr>
            </w:pPr>
            <w:r w:rsidRPr="00F46655">
              <w:rPr>
                <w:b/>
                <w:bCs/>
              </w:rPr>
              <w:t>Vérification ATD</w:t>
            </w:r>
          </w:p>
        </w:tc>
        <w:tc>
          <w:tcPr>
            <w:tcW w:w="2410" w:type="dxa"/>
          </w:tcPr>
          <w:p w:rsidR="00A8218B" w:rsidRDefault="00287920">
            <w:r>
              <w:t>OK</w:t>
            </w:r>
          </w:p>
        </w:tc>
        <w:tc>
          <w:tcPr>
            <w:tcW w:w="4105" w:type="dxa"/>
          </w:tcPr>
          <w:p w:rsidR="00A8218B" w:rsidRDefault="00287920" w:rsidP="00287920">
            <w:pPr>
              <w:jc w:val="center"/>
            </w:pPr>
            <w:r>
              <w:t xml:space="preserve">Ajouter le statut de l’ATD au niveau du résultat </w:t>
            </w:r>
          </w:p>
        </w:tc>
      </w:tr>
      <w:tr w:rsidR="00697331" w:rsidTr="00697331">
        <w:tc>
          <w:tcPr>
            <w:tcW w:w="2547" w:type="dxa"/>
          </w:tcPr>
          <w:p w:rsidR="00697331" w:rsidRPr="00F46655" w:rsidRDefault="00697331">
            <w:pPr>
              <w:rPr>
                <w:b/>
                <w:bCs/>
              </w:rPr>
            </w:pPr>
            <w:r w:rsidRPr="00F46655">
              <w:rPr>
                <w:b/>
                <w:bCs/>
              </w:rPr>
              <w:t xml:space="preserve">Market place </w:t>
            </w:r>
          </w:p>
        </w:tc>
        <w:tc>
          <w:tcPr>
            <w:tcW w:w="2410" w:type="dxa"/>
          </w:tcPr>
          <w:p w:rsidR="00697331" w:rsidRDefault="00697331">
            <w:r>
              <w:t>NOK</w:t>
            </w:r>
          </w:p>
        </w:tc>
        <w:tc>
          <w:tcPr>
            <w:tcW w:w="4105" w:type="dxa"/>
          </w:tcPr>
          <w:p w:rsidR="00697331" w:rsidRDefault="00697331" w:rsidP="00DD3228">
            <w:pPr>
              <w:pStyle w:val="Paragraphedeliste"/>
              <w:numPr>
                <w:ilvl w:val="0"/>
                <w:numId w:val="1"/>
              </w:numPr>
              <w:tabs>
                <w:tab w:val="left" w:pos="225"/>
              </w:tabs>
              <w:ind w:left="318"/>
            </w:pPr>
            <w:r>
              <w:t>Mettre à jour le statut des offres en fonction de la date clôture</w:t>
            </w:r>
          </w:p>
          <w:p w:rsidR="00CC6534" w:rsidRDefault="00697331" w:rsidP="00DD3228">
            <w:pPr>
              <w:pStyle w:val="Paragraphedeliste"/>
              <w:numPr>
                <w:ilvl w:val="0"/>
                <w:numId w:val="1"/>
              </w:numPr>
              <w:tabs>
                <w:tab w:val="left" w:pos="225"/>
              </w:tabs>
              <w:ind w:left="318" w:firstLine="42"/>
            </w:pPr>
            <w:r>
              <w:t>Ajouter le bouton soumissionner</w:t>
            </w:r>
          </w:p>
          <w:p w:rsidR="00697331" w:rsidRDefault="00697331" w:rsidP="00CC6534">
            <w:pPr>
              <w:pStyle w:val="Paragraphedeliste"/>
              <w:tabs>
                <w:tab w:val="left" w:pos="225"/>
              </w:tabs>
              <w:ind w:left="360"/>
            </w:pPr>
            <w:r>
              <w:t xml:space="preserve"> </w:t>
            </w:r>
          </w:p>
        </w:tc>
      </w:tr>
      <w:tr w:rsidR="000F779A" w:rsidTr="004C19AE">
        <w:tc>
          <w:tcPr>
            <w:tcW w:w="9062" w:type="dxa"/>
            <w:gridSpan w:val="3"/>
          </w:tcPr>
          <w:p w:rsidR="000F779A" w:rsidRDefault="000F779A" w:rsidP="000F779A">
            <w:pPr>
              <w:jc w:val="center"/>
            </w:pPr>
            <w:r>
              <w:t>Gestion administrative</w:t>
            </w:r>
          </w:p>
        </w:tc>
      </w:tr>
      <w:tr w:rsidR="00A8218B" w:rsidTr="00697331">
        <w:tc>
          <w:tcPr>
            <w:tcW w:w="2547" w:type="dxa"/>
          </w:tcPr>
          <w:p w:rsidR="00A8218B" w:rsidRPr="00F46655" w:rsidRDefault="000F779A">
            <w:pPr>
              <w:rPr>
                <w:b/>
                <w:bCs/>
              </w:rPr>
            </w:pPr>
            <w:r w:rsidRPr="00F46655">
              <w:rPr>
                <w:b/>
                <w:bCs/>
              </w:rPr>
              <w:t>ATD reçus</w:t>
            </w:r>
          </w:p>
        </w:tc>
        <w:tc>
          <w:tcPr>
            <w:tcW w:w="2410" w:type="dxa"/>
          </w:tcPr>
          <w:p w:rsidR="00A8218B" w:rsidRDefault="000F779A">
            <w:r>
              <w:t xml:space="preserve"> Ok </w:t>
            </w:r>
            <w:r w:rsidR="00946CFF">
              <w:t xml:space="preserve">jusqu’au provisionnement </w:t>
            </w:r>
          </w:p>
        </w:tc>
        <w:tc>
          <w:tcPr>
            <w:tcW w:w="4105" w:type="dxa"/>
          </w:tcPr>
          <w:p w:rsidR="006C0979" w:rsidRPr="006C0979" w:rsidRDefault="006C0979" w:rsidP="00DD3228">
            <w:pPr>
              <w:pStyle w:val="Paragraphedeliste"/>
              <w:numPr>
                <w:ilvl w:val="0"/>
                <w:numId w:val="1"/>
              </w:numPr>
              <w:ind w:left="318"/>
            </w:pPr>
            <w:proofErr w:type="gramStart"/>
            <w:r w:rsidRPr="006C0979">
              <w:t>au</w:t>
            </w:r>
            <w:proofErr w:type="gramEnd"/>
            <w:r w:rsidRPr="006C0979">
              <w:t xml:space="preserve"> niveau du statut remplacer </w:t>
            </w:r>
            <w:r>
              <w:t>« </w:t>
            </w:r>
            <w:r w:rsidRPr="006C0979">
              <w:t>Emis</w:t>
            </w:r>
            <w:r>
              <w:t> »</w:t>
            </w:r>
            <w:r w:rsidRPr="006C0979">
              <w:t xml:space="preserve"> par </w:t>
            </w:r>
            <w:r>
              <w:t>« </w:t>
            </w:r>
            <w:r w:rsidRPr="006C0979">
              <w:t>reçu</w:t>
            </w:r>
            <w:r>
              <w:t> »</w:t>
            </w:r>
            <w:r w:rsidR="00263E21">
              <w:t xml:space="preserve"> et remplacer « statut » par « opération »</w:t>
            </w:r>
          </w:p>
          <w:p w:rsidR="00E24F2D" w:rsidRPr="00DD3228" w:rsidRDefault="00E24F2D" w:rsidP="00DD3228">
            <w:pPr>
              <w:pStyle w:val="Paragraphedeliste"/>
              <w:numPr>
                <w:ilvl w:val="0"/>
                <w:numId w:val="1"/>
              </w:numPr>
              <w:ind w:left="318"/>
              <w:rPr>
                <w:b/>
                <w:bCs/>
              </w:rPr>
            </w:pPr>
            <w:r>
              <w:t>Il faut ajouter une colonne pour le sta</w:t>
            </w:r>
            <w:r w:rsidR="00DD3228">
              <w:t>t</w:t>
            </w:r>
            <w:r>
              <w:t xml:space="preserve">ut de l’ATD par rapport au </w:t>
            </w:r>
            <w:r w:rsidRPr="00DD3228">
              <w:rPr>
                <w:b/>
                <w:bCs/>
              </w:rPr>
              <w:t xml:space="preserve">règlement </w:t>
            </w:r>
            <w:r w:rsidR="00372D40" w:rsidRPr="00DD3228">
              <w:rPr>
                <w:b/>
                <w:bCs/>
              </w:rPr>
              <w:t>(exécuté</w:t>
            </w:r>
            <w:r w:rsidRPr="00DD3228">
              <w:rPr>
                <w:b/>
                <w:bCs/>
              </w:rPr>
              <w:t xml:space="preserve"> en totalité, exécuté partiellement – non exécuté)</w:t>
            </w:r>
          </w:p>
          <w:p w:rsidR="00A8218B" w:rsidRDefault="000F779A" w:rsidP="00DD3228">
            <w:pPr>
              <w:pStyle w:val="Paragraphedeliste"/>
              <w:numPr>
                <w:ilvl w:val="0"/>
                <w:numId w:val="1"/>
              </w:numPr>
              <w:ind w:left="318"/>
            </w:pPr>
            <w:r>
              <w:t xml:space="preserve">Il reste à gérer </w:t>
            </w:r>
            <w:r w:rsidR="000F0305">
              <w:t>le processus de mis à jour des informations après provisionnement de l’ATD</w:t>
            </w:r>
          </w:p>
        </w:tc>
      </w:tr>
      <w:tr w:rsidR="00A8218B" w:rsidTr="00697331">
        <w:tc>
          <w:tcPr>
            <w:tcW w:w="2547" w:type="dxa"/>
          </w:tcPr>
          <w:p w:rsidR="00A8218B" w:rsidRPr="00F46655" w:rsidRDefault="00946CFF" w:rsidP="00372D40">
            <w:pPr>
              <w:pStyle w:val="Sansinterligne"/>
              <w:rPr>
                <w:b/>
                <w:bCs/>
              </w:rPr>
            </w:pPr>
            <w:r w:rsidRPr="00F46655">
              <w:rPr>
                <w:b/>
                <w:bCs/>
              </w:rPr>
              <w:t xml:space="preserve">ATD </w:t>
            </w:r>
            <w:r w:rsidR="00452E6E" w:rsidRPr="00F46655">
              <w:rPr>
                <w:b/>
                <w:bCs/>
              </w:rPr>
              <w:t>émis</w:t>
            </w:r>
          </w:p>
        </w:tc>
        <w:tc>
          <w:tcPr>
            <w:tcW w:w="2410" w:type="dxa"/>
          </w:tcPr>
          <w:p w:rsidR="00A8218B" w:rsidRDefault="00263E21">
            <w:r>
              <w:t xml:space="preserve">NOK pour le contribuable </w:t>
            </w:r>
          </w:p>
        </w:tc>
        <w:tc>
          <w:tcPr>
            <w:tcW w:w="4105" w:type="dxa"/>
          </w:tcPr>
          <w:p w:rsidR="006B193F" w:rsidRDefault="006B193F" w:rsidP="00263E21">
            <w:pPr>
              <w:pStyle w:val="Paragraphedeliste"/>
              <w:numPr>
                <w:ilvl w:val="0"/>
                <w:numId w:val="1"/>
              </w:numPr>
              <w:ind w:left="0" w:firstLine="360"/>
            </w:pPr>
            <w:proofErr w:type="gramStart"/>
            <w:r>
              <w:t>mettre</w:t>
            </w:r>
            <w:proofErr w:type="gramEnd"/>
            <w:r>
              <w:t xml:space="preserve"> le titre «  ATD émis » sur la page</w:t>
            </w:r>
          </w:p>
          <w:p w:rsidR="00263E21" w:rsidRDefault="00263E21" w:rsidP="00263E21">
            <w:pPr>
              <w:pStyle w:val="Paragraphedeliste"/>
              <w:numPr>
                <w:ilvl w:val="0"/>
                <w:numId w:val="1"/>
              </w:numPr>
              <w:ind w:left="0" w:firstLine="360"/>
            </w:pPr>
            <w:r>
              <w:t>Supprimer ce menu au niveau de l’interface du contribuable</w:t>
            </w:r>
          </w:p>
          <w:p w:rsidR="00263E21" w:rsidRPr="00D166E0" w:rsidRDefault="00263E21" w:rsidP="00263E21">
            <w:pPr>
              <w:pStyle w:val="Paragraphedeliste"/>
              <w:numPr>
                <w:ilvl w:val="0"/>
                <w:numId w:val="1"/>
              </w:numPr>
              <w:ind w:left="0" w:firstLine="360"/>
            </w:pPr>
            <w:r>
              <w:t xml:space="preserve">Il faut ajouter une colonne pour le statut de l’ATD par rapport au </w:t>
            </w:r>
            <w:r w:rsidRPr="00263E21">
              <w:rPr>
                <w:b/>
                <w:bCs/>
              </w:rPr>
              <w:t>règlement (exécuté en totalité, exécuté partiellement – non exécuté</w:t>
            </w:r>
            <w:r>
              <w:rPr>
                <w:b/>
                <w:bCs/>
              </w:rPr>
              <w:t>)</w:t>
            </w:r>
          </w:p>
          <w:p w:rsidR="00D166E0" w:rsidRPr="00D166E0" w:rsidRDefault="00D166E0" w:rsidP="00263E21">
            <w:pPr>
              <w:pStyle w:val="Paragraphedeliste"/>
              <w:numPr>
                <w:ilvl w:val="0"/>
                <w:numId w:val="1"/>
              </w:numPr>
              <w:ind w:left="0" w:firstLine="360"/>
            </w:pPr>
            <w:r w:rsidRPr="00D166E0">
              <w:t>Supprimer le bouton « cantonner »</w:t>
            </w:r>
          </w:p>
          <w:p w:rsidR="00263E21" w:rsidRDefault="003129CA" w:rsidP="00263E21">
            <w:pPr>
              <w:pStyle w:val="Paragraphedeliste"/>
              <w:numPr>
                <w:ilvl w:val="0"/>
                <w:numId w:val="1"/>
              </w:numPr>
              <w:ind w:left="0" w:firstLine="360"/>
            </w:pPr>
            <w:r>
              <w:t>Activer le bouton « relations d’affaires »</w:t>
            </w:r>
          </w:p>
        </w:tc>
      </w:tr>
      <w:tr w:rsidR="003D4FCB" w:rsidTr="00146660">
        <w:tc>
          <w:tcPr>
            <w:tcW w:w="9062" w:type="dxa"/>
            <w:gridSpan w:val="3"/>
          </w:tcPr>
          <w:p w:rsidR="003D4FCB" w:rsidRPr="00F46655" w:rsidRDefault="003D4FCB" w:rsidP="003D4FCB">
            <w:pPr>
              <w:pStyle w:val="Paragraphedeliste"/>
              <w:ind w:left="360"/>
              <w:jc w:val="center"/>
              <w:rPr>
                <w:b/>
                <w:bCs/>
              </w:rPr>
            </w:pPr>
            <w:r w:rsidRPr="00F46655">
              <w:rPr>
                <w:b/>
                <w:bCs/>
              </w:rPr>
              <w:t>Document</w:t>
            </w:r>
            <w:r w:rsidR="00B57195" w:rsidRPr="00F46655">
              <w:rPr>
                <w:b/>
                <w:bCs/>
              </w:rPr>
              <w:t xml:space="preserve">s / liste </w:t>
            </w:r>
          </w:p>
        </w:tc>
      </w:tr>
      <w:tr w:rsidR="003D4FCB" w:rsidTr="00697331">
        <w:tc>
          <w:tcPr>
            <w:tcW w:w="2547" w:type="dxa"/>
          </w:tcPr>
          <w:p w:rsidR="003D4FCB" w:rsidRPr="00F46655" w:rsidRDefault="003D4FCB" w:rsidP="00372D40">
            <w:pPr>
              <w:pStyle w:val="Sansinterligne"/>
              <w:rPr>
                <w:b/>
                <w:bCs/>
              </w:rPr>
            </w:pPr>
            <w:r w:rsidRPr="00F46655">
              <w:rPr>
                <w:b/>
                <w:bCs/>
              </w:rPr>
              <w:t xml:space="preserve">Mes attestations de vérification </w:t>
            </w:r>
          </w:p>
        </w:tc>
        <w:tc>
          <w:tcPr>
            <w:tcW w:w="2410" w:type="dxa"/>
          </w:tcPr>
          <w:p w:rsidR="003D4FCB" w:rsidRDefault="003D4FCB">
            <w:r>
              <w:t>NOK</w:t>
            </w:r>
          </w:p>
        </w:tc>
        <w:tc>
          <w:tcPr>
            <w:tcW w:w="4105" w:type="dxa"/>
          </w:tcPr>
          <w:p w:rsidR="00295C47" w:rsidRDefault="00CC6534" w:rsidP="00263E21">
            <w:pPr>
              <w:pStyle w:val="Paragraphedeliste"/>
              <w:numPr>
                <w:ilvl w:val="0"/>
                <w:numId w:val="1"/>
              </w:numPr>
              <w:ind w:left="0" w:firstLine="360"/>
            </w:pPr>
            <w:r>
              <w:t>Mettre</w:t>
            </w:r>
            <w:r w:rsidR="00295C47">
              <w:t xml:space="preserve"> « s » à document</w:t>
            </w:r>
          </w:p>
          <w:p w:rsidR="003D4FCB" w:rsidRDefault="00B57195" w:rsidP="00263E21">
            <w:pPr>
              <w:pStyle w:val="Paragraphedeliste"/>
              <w:numPr>
                <w:ilvl w:val="0"/>
                <w:numId w:val="1"/>
              </w:numPr>
              <w:ind w:left="0" w:firstLine="360"/>
            </w:pPr>
            <w:r>
              <w:t>Les</w:t>
            </w:r>
            <w:r w:rsidR="003D4FCB">
              <w:t xml:space="preserve"> attestations ne sont pas encore </w:t>
            </w:r>
            <w:r>
              <w:t>générées</w:t>
            </w:r>
            <w:r w:rsidR="003D4FCB">
              <w:t xml:space="preserve"> automatiquement </w:t>
            </w:r>
          </w:p>
          <w:p w:rsidR="00B57195" w:rsidRDefault="00A40E81" w:rsidP="00263E21">
            <w:pPr>
              <w:pStyle w:val="Paragraphedeliste"/>
              <w:numPr>
                <w:ilvl w:val="0"/>
                <w:numId w:val="1"/>
              </w:numPr>
              <w:ind w:left="0" w:firstLine="360"/>
            </w:pPr>
            <w:r>
              <w:lastRenderedPageBreak/>
              <w:t>Permettre</w:t>
            </w:r>
            <w:r w:rsidR="00B57195">
              <w:t xml:space="preserve"> la transmission d’une attestation à un tiers par mail</w:t>
            </w:r>
            <w:r w:rsidR="00FF7DA4">
              <w:t xml:space="preserve"> ou dans son compte checktatoo</w:t>
            </w:r>
          </w:p>
        </w:tc>
      </w:tr>
      <w:tr w:rsidR="00C8712A" w:rsidTr="00440A91">
        <w:tc>
          <w:tcPr>
            <w:tcW w:w="9062" w:type="dxa"/>
            <w:gridSpan w:val="3"/>
          </w:tcPr>
          <w:p w:rsidR="00C8712A" w:rsidRPr="00F46655" w:rsidRDefault="00C8712A" w:rsidP="00F46655">
            <w:pPr>
              <w:jc w:val="center"/>
              <w:rPr>
                <w:b/>
                <w:bCs/>
              </w:rPr>
            </w:pPr>
            <w:r w:rsidRPr="00F46655">
              <w:rPr>
                <w:b/>
                <w:bCs/>
              </w:rPr>
              <w:lastRenderedPageBreak/>
              <w:t>SECRETARIAT PUBLIC</w:t>
            </w:r>
          </w:p>
        </w:tc>
      </w:tr>
      <w:tr w:rsidR="00C73B22" w:rsidTr="00697331">
        <w:tc>
          <w:tcPr>
            <w:tcW w:w="2547" w:type="dxa"/>
          </w:tcPr>
          <w:p w:rsidR="00C73B22" w:rsidRPr="00F46655" w:rsidRDefault="006E1F94" w:rsidP="00372D40">
            <w:pPr>
              <w:pStyle w:val="Sansinterligne"/>
              <w:rPr>
                <w:b/>
                <w:bCs/>
              </w:rPr>
            </w:pPr>
            <w:r w:rsidRPr="00F46655">
              <w:rPr>
                <w:b/>
                <w:bCs/>
              </w:rPr>
              <w:t>SECRETARIAT PUBLIC</w:t>
            </w:r>
          </w:p>
        </w:tc>
        <w:tc>
          <w:tcPr>
            <w:tcW w:w="2410" w:type="dxa"/>
          </w:tcPr>
          <w:p w:rsidR="00C73B22" w:rsidRDefault="006E1F94">
            <w:r>
              <w:t>NOK</w:t>
            </w:r>
          </w:p>
        </w:tc>
        <w:tc>
          <w:tcPr>
            <w:tcW w:w="4105" w:type="dxa"/>
          </w:tcPr>
          <w:p w:rsidR="00C73B22" w:rsidRDefault="006E1F94" w:rsidP="006E1F94">
            <w:r>
              <w:t xml:space="preserve">Le voir la logique de fonctionnement de ce module et axer cette fonctionnalités sur les services offert par les mairies </w:t>
            </w:r>
            <w:proofErr w:type="gramStart"/>
            <w:r>
              <w:t>( voir</w:t>
            </w:r>
            <w:proofErr w:type="gramEnd"/>
            <w:r>
              <w:t xml:space="preserve"> les détails ci-joint)</w:t>
            </w:r>
          </w:p>
        </w:tc>
      </w:tr>
      <w:tr w:rsidR="006E1F94" w:rsidTr="00CF405B">
        <w:tc>
          <w:tcPr>
            <w:tcW w:w="9062" w:type="dxa"/>
            <w:gridSpan w:val="3"/>
          </w:tcPr>
          <w:p w:rsidR="006E1F94" w:rsidRPr="00F46655" w:rsidRDefault="006E1F94" w:rsidP="00F46655">
            <w:pPr>
              <w:jc w:val="center"/>
              <w:rPr>
                <w:b/>
                <w:bCs/>
              </w:rPr>
            </w:pPr>
            <w:r w:rsidRPr="00F46655">
              <w:rPr>
                <w:b/>
                <w:bCs/>
              </w:rPr>
              <w:t>FOURNISDEURS</w:t>
            </w:r>
          </w:p>
        </w:tc>
      </w:tr>
      <w:tr w:rsidR="007F7EF8" w:rsidTr="00CF405B">
        <w:tc>
          <w:tcPr>
            <w:tcW w:w="9062" w:type="dxa"/>
            <w:gridSpan w:val="3"/>
          </w:tcPr>
          <w:p w:rsidR="007F7EF8" w:rsidRPr="00F46655" w:rsidRDefault="007F7EF8" w:rsidP="006E1F94">
            <w:pPr>
              <w:rPr>
                <w:b/>
                <w:bCs/>
              </w:rPr>
            </w:pPr>
            <w:r w:rsidRPr="00F46655">
              <w:rPr>
                <w:b/>
                <w:bCs/>
              </w:rPr>
              <w:t>Emettre une sollicitation</w:t>
            </w:r>
          </w:p>
        </w:tc>
      </w:tr>
      <w:tr w:rsidR="006E1F94" w:rsidTr="00697331">
        <w:tc>
          <w:tcPr>
            <w:tcW w:w="2547" w:type="dxa"/>
          </w:tcPr>
          <w:p w:rsidR="006E1F94" w:rsidRDefault="006E1F94" w:rsidP="00372D40">
            <w:pPr>
              <w:pStyle w:val="Sansinterligne"/>
            </w:pPr>
            <w:r>
              <w:t>Sollicitations émises</w:t>
            </w:r>
          </w:p>
        </w:tc>
        <w:tc>
          <w:tcPr>
            <w:tcW w:w="2410" w:type="dxa"/>
          </w:tcPr>
          <w:p w:rsidR="006E1F94" w:rsidRDefault="006E1F94"/>
        </w:tc>
        <w:tc>
          <w:tcPr>
            <w:tcW w:w="4105" w:type="dxa"/>
          </w:tcPr>
          <w:p w:rsidR="006E1F94" w:rsidRDefault="006E1F94" w:rsidP="006E1F94"/>
        </w:tc>
      </w:tr>
      <w:tr w:rsidR="007F7EF8" w:rsidTr="00697331">
        <w:tc>
          <w:tcPr>
            <w:tcW w:w="2547" w:type="dxa"/>
          </w:tcPr>
          <w:p w:rsidR="007F7EF8" w:rsidRPr="00F46655" w:rsidRDefault="007F7EF8" w:rsidP="00372D40">
            <w:pPr>
              <w:pStyle w:val="Sansinterligne"/>
              <w:rPr>
                <w:b/>
                <w:bCs/>
              </w:rPr>
            </w:pPr>
            <w:r w:rsidRPr="00F46655">
              <w:rPr>
                <w:b/>
                <w:bCs/>
              </w:rPr>
              <w:t>Solliciter un nouveau fournisseur</w:t>
            </w:r>
          </w:p>
        </w:tc>
        <w:tc>
          <w:tcPr>
            <w:tcW w:w="2410" w:type="dxa"/>
          </w:tcPr>
          <w:p w:rsidR="007F7EF8" w:rsidRDefault="007F7EF8"/>
        </w:tc>
        <w:tc>
          <w:tcPr>
            <w:tcW w:w="4105" w:type="dxa"/>
          </w:tcPr>
          <w:p w:rsidR="007F7EF8" w:rsidRDefault="007F7EF8" w:rsidP="007F7EF8">
            <w:pPr>
              <w:pStyle w:val="Paragraphedeliste"/>
              <w:numPr>
                <w:ilvl w:val="0"/>
                <w:numId w:val="1"/>
              </w:numPr>
              <w:tabs>
                <w:tab w:val="left" w:pos="318"/>
              </w:tabs>
              <w:ind w:left="0" w:firstLine="34"/>
            </w:pPr>
            <w:r>
              <w:t xml:space="preserve">Reformuler le message affiché lorsque l’adresse email n’est pas reconnu par le système </w:t>
            </w:r>
          </w:p>
          <w:p w:rsidR="007F7EF8" w:rsidRDefault="007F7EF8" w:rsidP="000943A2">
            <w:pPr>
              <w:pStyle w:val="Paragraphedeliste"/>
              <w:numPr>
                <w:ilvl w:val="0"/>
                <w:numId w:val="1"/>
              </w:numPr>
              <w:tabs>
                <w:tab w:val="left" w:pos="176"/>
              </w:tabs>
              <w:ind w:left="0" w:firstLine="34"/>
            </w:pPr>
            <w:r>
              <w:t>Reformuler le contenu du mail envoyé</w:t>
            </w:r>
          </w:p>
        </w:tc>
      </w:tr>
      <w:tr w:rsidR="006E1F94" w:rsidTr="00697331">
        <w:tc>
          <w:tcPr>
            <w:tcW w:w="2547" w:type="dxa"/>
          </w:tcPr>
          <w:p w:rsidR="006E1F94" w:rsidRPr="00F46655" w:rsidRDefault="006E1F94" w:rsidP="00F46655">
            <w:pPr>
              <w:pStyle w:val="Sansinterligne"/>
              <w:rPr>
                <w:b/>
                <w:bCs/>
              </w:rPr>
            </w:pPr>
            <w:r w:rsidRPr="00F46655">
              <w:rPr>
                <w:b/>
                <w:bCs/>
              </w:rPr>
              <w:t>Sollicitations reçues</w:t>
            </w:r>
          </w:p>
        </w:tc>
        <w:tc>
          <w:tcPr>
            <w:tcW w:w="2410" w:type="dxa"/>
          </w:tcPr>
          <w:p w:rsidR="006E1F94" w:rsidRDefault="006E1F94"/>
        </w:tc>
        <w:tc>
          <w:tcPr>
            <w:tcW w:w="4105" w:type="dxa"/>
          </w:tcPr>
          <w:p w:rsidR="006E1F94" w:rsidRDefault="006E1F94" w:rsidP="006E1F94"/>
        </w:tc>
      </w:tr>
      <w:tr w:rsidR="000943A2" w:rsidTr="00697331">
        <w:tc>
          <w:tcPr>
            <w:tcW w:w="2547" w:type="dxa"/>
          </w:tcPr>
          <w:p w:rsidR="000943A2" w:rsidRPr="00F46655" w:rsidRDefault="000943A2" w:rsidP="00372D40">
            <w:pPr>
              <w:pStyle w:val="Sansinterligne"/>
              <w:rPr>
                <w:b/>
                <w:bCs/>
              </w:rPr>
            </w:pPr>
            <w:r w:rsidRPr="00F46655">
              <w:rPr>
                <w:b/>
                <w:bCs/>
              </w:rPr>
              <w:t xml:space="preserve">Tous mes fournisseurs / détails d’un fournisseur </w:t>
            </w:r>
          </w:p>
        </w:tc>
        <w:tc>
          <w:tcPr>
            <w:tcW w:w="2410" w:type="dxa"/>
          </w:tcPr>
          <w:p w:rsidR="000943A2" w:rsidRDefault="000943A2"/>
        </w:tc>
        <w:tc>
          <w:tcPr>
            <w:tcW w:w="4105" w:type="dxa"/>
          </w:tcPr>
          <w:p w:rsidR="000943A2" w:rsidRDefault="000943A2" w:rsidP="006E1F94">
            <w:r>
              <w:t xml:space="preserve">Remplacer </w:t>
            </w:r>
            <w:r w:rsidR="008A604E">
              <w:t>« </w:t>
            </w:r>
            <w:r>
              <w:t>information</w:t>
            </w:r>
            <w:r w:rsidR="008A604E">
              <w:t>s</w:t>
            </w:r>
            <w:r>
              <w:t xml:space="preserve"> du compte</w:t>
            </w:r>
            <w:r w:rsidR="008A604E">
              <w:t> »</w:t>
            </w:r>
            <w:r>
              <w:t xml:space="preserve"> par </w:t>
            </w:r>
            <w:r w:rsidR="008A604E">
              <w:t>« </w:t>
            </w:r>
            <w:r>
              <w:t xml:space="preserve">information du </w:t>
            </w:r>
            <w:r w:rsidR="008A604E">
              <w:t>fournisseur »</w:t>
            </w:r>
          </w:p>
          <w:p w:rsidR="008A604E" w:rsidRDefault="00EA602B" w:rsidP="006E1F94">
            <w:r>
              <w:t>Remplacer «</w:t>
            </w:r>
            <w:r w:rsidRPr="008A604E">
              <w:t xml:space="preserve"> Banques</w:t>
            </w:r>
            <w:r w:rsidR="008A604E" w:rsidRPr="008A604E">
              <w:t xml:space="preserve"> associées au fournisseur</w:t>
            </w:r>
            <w:r w:rsidR="008A604E">
              <w:t> » par</w:t>
            </w:r>
            <w:proofErr w:type="gramStart"/>
            <w:r w:rsidR="008A604E">
              <w:t xml:space="preserve">   «</w:t>
            </w:r>
            <w:proofErr w:type="gramEnd"/>
            <w:r w:rsidR="008A604E">
              <w:t xml:space="preserve"> Informations bancaires » </w:t>
            </w:r>
          </w:p>
          <w:p w:rsidR="008A604E" w:rsidRDefault="008A604E" w:rsidP="006E1F94">
            <w:r>
              <w:t xml:space="preserve">Remplacer « vérification de la </w:t>
            </w:r>
            <w:proofErr w:type="gramStart"/>
            <w:r>
              <w:t>…….</w:t>
            </w:r>
            <w:proofErr w:type="gramEnd"/>
            <w:r>
              <w:t>.ANR et  vérification …ATD » par   « statut fiscal  / ANR / ATD»</w:t>
            </w:r>
          </w:p>
          <w:p w:rsidR="008A604E" w:rsidRDefault="008A604E" w:rsidP="006E1F94"/>
          <w:p w:rsidR="008A604E" w:rsidRDefault="008A604E" w:rsidP="006E1F94"/>
        </w:tc>
      </w:tr>
      <w:tr w:rsidR="007768D1" w:rsidTr="007E3361">
        <w:tc>
          <w:tcPr>
            <w:tcW w:w="9062" w:type="dxa"/>
            <w:gridSpan w:val="3"/>
          </w:tcPr>
          <w:p w:rsidR="007768D1" w:rsidRPr="00F46655" w:rsidRDefault="007768D1" w:rsidP="00F46655">
            <w:pPr>
              <w:jc w:val="center"/>
              <w:rPr>
                <w:b/>
                <w:bCs/>
              </w:rPr>
            </w:pPr>
            <w:r w:rsidRPr="00F46655">
              <w:rPr>
                <w:b/>
                <w:bCs/>
              </w:rPr>
              <w:t>APPEL D’OFFRES</w:t>
            </w:r>
          </w:p>
        </w:tc>
      </w:tr>
      <w:tr w:rsidR="007768D1" w:rsidTr="00A818A8">
        <w:trPr>
          <w:trHeight w:val="2259"/>
        </w:trPr>
        <w:tc>
          <w:tcPr>
            <w:tcW w:w="2547" w:type="dxa"/>
          </w:tcPr>
          <w:p w:rsidR="007768D1" w:rsidRPr="00F46655" w:rsidRDefault="007768D1" w:rsidP="00372D40">
            <w:pPr>
              <w:pStyle w:val="Sansinterligne"/>
              <w:rPr>
                <w:b/>
                <w:bCs/>
              </w:rPr>
            </w:pPr>
            <w:r w:rsidRPr="00F46655">
              <w:rPr>
                <w:b/>
                <w:bCs/>
              </w:rPr>
              <w:t xml:space="preserve">Nouvel appel </w:t>
            </w:r>
            <w:r w:rsidR="00374A95" w:rsidRPr="00F46655">
              <w:rPr>
                <w:b/>
                <w:bCs/>
              </w:rPr>
              <w:t>d’offres</w:t>
            </w:r>
          </w:p>
        </w:tc>
        <w:tc>
          <w:tcPr>
            <w:tcW w:w="2410" w:type="dxa"/>
          </w:tcPr>
          <w:p w:rsidR="007768D1" w:rsidRDefault="00D4090F">
            <w:r>
              <w:t xml:space="preserve">NOK </w:t>
            </w:r>
          </w:p>
        </w:tc>
        <w:tc>
          <w:tcPr>
            <w:tcW w:w="4105" w:type="dxa"/>
          </w:tcPr>
          <w:p w:rsidR="00CC6534" w:rsidRDefault="00D4090F" w:rsidP="00CC6534">
            <w:pPr>
              <w:pStyle w:val="Paragraphedeliste"/>
              <w:numPr>
                <w:ilvl w:val="0"/>
                <w:numId w:val="1"/>
              </w:numPr>
              <w:ind w:left="318"/>
            </w:pPr>
            <w:r>
              <w:t xml:space="preserve">Permettre de sélectionner </w:t>
            </w:r>
            <w:r w:rsidR="00A818A8">
              <w:t>des destinataires dans</w:t>
            </w:r>
            <w:r>
              <w:t xml:space="preserve"> une liste déroulante</w:t>
            </w:r>
          </w:p>
          <w:p w:rsidR="00CC6534" w:rsidRDefault="00D4090F" w:rsidP="00CC6534">
            <w:pPr>
              <w:pStyle w:val="Paragraphedeliste"/>
              <w:numPr>
                <w:ilvl w:val="0"/>
                <w:numId w:val="1"/>
              </w:numPr>
              <w:ind w:left="318"/>
            </w:pPr>
            <w:r>
              <w:t>Remplacer « montant » par « budget » et donner la possibilité de ne pas indiquer le budget s’il n’est pas déterminé</w:t>
            </w:r>
          </w:p>
          <w:p w:rsidR="00CC6534" w:rsidRDefault="00CC6534" w:rsidP="006E1F94">
            <w:pPr>
              <w:pStyle w:val="Paragraphedeliste"/>
              <w:numPr>
                <w:ilvl w:val="0"/>
                <w:numId w:val="1"/>
              </w:numPr>
              <w:ind w:left="318"/>
            </w:pPr>
            <w:r>
              <w:t>Impossibilité de soumissionner aux appels d’offres reçu</w:t>
            </w:r>
            <w:r w:rsidR="00A818A8">
              <w:t>s</w:t>
            </w:r>
          </w:p>
        </w:tc>
      </w:tr>
      <w:tr w:rsidR="00A818A8" w:rsidTr="0066261B">
        <w:tc>
          <w:tcPr>
            <w:tcW w:w="9062" w:type="dxa"/>
            <w:gridSpan w:val="3"/>
          </w:tcPr>
          <w:p w:rsidR="00A818A8" w:rsidRDefault="00A818A8" w:rsidP="00A818A8">
            <w:pPr>
              <w:pStyle w:val="Sansinterligne"/>
              <w:jc w:val="center"/>
              <w:rPr>
                <w:b/>
                <w:bCs/>
              </w:rPr>
            </w:pPr>
            <w:r>
              <w:rPr>
                <w:b/>
                <w:bCs/>
              </w:rPr>
              <w:t>Offres</w:t>
            </w:r>
          </w:p>
          <w:p w:rsidR="00A818A8" w:rsidRDefault="00A818A8" w:rsidP="006E1F94"/>
        </w:tc>
      </w:tr>
      <w:tr w:rsidR="00A818A8" w:rsidTr="00697331">
        <w:tc>
          <w:tcPr>
            <w:tcW w:w="2547" w:type="dxa"/>
          </w:tcPr>
          <w:p w:rsidR="00A818A8" w:rsidRDefault="00A818A8" w:rsidP="00372D40">
            <w:pPr>
              <w:pStyle w:val="Sansinterligne"/>
              <w:rPr>
                <w:b/>
                <w:bCs/>
              </w:rPr>
            </w:pPr>
            <w:r>
              <w:rPr>
                <w:b/>
                <w:bCs/>
              </w:rPr>
              <w:t xml:space="preserve">Nouvelle offre </w:t>
            </w:r>
          </w:p>
        </w:tc>
        <w:tc>
          <w:tcPr>
            <w:tcW w:w="2410" w:type="dxa"/>
          </w:tcPr>
          <w:p w:rsidR="00A818A8" w:rsidRDefault="00A818A8">
            <w:r>
              <w:t>NOK</w:t>
            </w:r>
          </w:p>
        </w:tc>
        <w:tc>
          <w:tcPr>
            <w:tcW w:w="4105" w:type="dxa"/>
          </w:tcPr>
          <w:p w:rsidR="00A818A8" w:rsidRDefault="00A818A8" w:rsidP="00A818A8">
            <w:pPr>
              <w:pStyle w:val="Paragraphedeliste"/>
              <w:numPr>
                <w:ilvl w:val="0"/>
                <w:numId w:val="11"/>
              </w:numPr>
              <w:ind w:left="460"/>
            </w:pPr>
            <w:r>
              <w:t xml:space="preserve">Lorsqu’on émet une nouvelle offre, il pas de message de confirmation. </w:t>
            </w:r>
          </w:p>
          <w:p w:rsidR="00A818A8" w:rsidRDefault="00A818A8" w:rsidP="00A818A8">
            <w:pPr>
              <w:pStyle w:val="Paragraphedeliste"/>
              <w:numPr>
                <w:ilvl w:val="0"/>
                <w:numId w:val="11"/>
              </w:numPr>
              <w:ind w:left="460"/>
            </w:pPr>
            <w:r>
              <w:t>Il n’y a pas d’espace pour renseigner le destinataire de l’offre</w:t>
            </w:r>
          </w:p>
          <w:p w:rsidR="00A818A8" w:rsidRDefault="00A818A8" w:rsidP="00A818A8">
            <w:pPr>
              <w:pStyle w:val="Paragraphedeliste"/>
              <w:numPr>
                <w:ilvl w:val="0"/>
                <w:numId w:val="11"/>
              </w:numPr>
              <w:ind w:left="460"/>
            </w:pPr>
            <w:r>
              <w:t>L’offre émise ne s’affiche que chez l’émetteur</w:t>
            </w:r>
          </w:p>
          <w:p w:rsidR="00A818A8" w:rsidRDefault="00A818A8" w:rsidP="00A818A8">
            <w:pPr>
              <w:pStyle w:val="Paragraphedeliste"/>
              <w:numPr>
                <w:ilvl w:val="0"/>
                <w:numId w:val="11"/>
              </w:numPr>
              <w:ind w:left="460"/>
            </w:pPr>
          </w:p>
        </w:tc>
      </w:tr>
      <w:tr w:rsidR="00A818A8" w:rsidTr="00697331">
        <w:tc>
          <w:tcPr>
            <w:tcW w:w="2547" w:type="dxa"/>
          </w:tcPr>
          <w:p w:rsidR="00A818A8" w:rsidRDefault="00A818A8" w:rsidP="00372D40">
            <w:pPr>
              <w:pStyle w:val="Sansinterligne"/>
              <w:rPr>
                <w:b/>
                <w:bCs/>
              </w:rPr>
            </w:pPr>
            <w:r>
              <w:rPr>
                <w:b/>
                <w:bCs/>
              </w:rPr>
              <w:t>Offres reçues</w:t>
            </w:r>
          </w:p>
        </w:tc>
        <w:tc>
          <w:tcPr>
            <w:tcW w:w="2410" w:type="dxa"/>
          </w:tcPr>
          <w:p w:rsidR="00A818A8" w:rsidRDefault="00A818A8">
            <w:r>
              <w:t xml:space="preserve">NOK </w:t>
            </w:r>
          </w:p>
        </w:tc>
        <w:tc>
          <w:tcPr>
            <w:tcW w:w="4105" w:type="dxa"/>
          </w:tcPr>
          <w:p w:rsidR="00A818A8" w:rsidRDefault="00A818A8" w:rsidP="00A818A8">
            <w:pPr>
              <w:pStyle w:val="Paragraphedeliste"/>
              <w:numPr>
                <w:ilvl w:val="0"/>
                <w:numId w:val="11"/>
              </w:numPr>
              <w:ind w:left="460"/>
            </w:pPr>
            <w:r>
              <w:t xml:space="preserve">Impossible de tester </w:t>
            </w:r>
          </w:p>
        </w:tc>
      </w:tr>
      <w:tr w:rsidR="00A818A8" w:rsidTr="00697331">
        <w:tc>
          <w:tcPr>
            <w:tcW w:w="2547" w:type="dxa"/>
          </w:tcPr>
          <w:p w:rsidR="00A818A8" w:rsidRDefault="00A818A8" w:rsidP="00372D40">
            <w:pPr>
              <w:pStyle w:val="Sansinterligne"/>
              <w:rPr>
                <w:b/>
                <w:bCs/>
              </w:rPr>
            </w:pPr>
            <w:r>
              <w:rPr>
                <w:b/>
                <w:bCs/>
              </w:rPr>
              <w:t>Offres spon</w:t>
            </w:r>
            <w:r w:rsidR="006219EF">
              <w:rPr>
                <w:b/>
                <w:bCs/>
              </w:rPr>
              <w:t xml:space="preserve">tanée </w:t>
            </w:r>
          </w:p>
        </w:tc>
        <w:tc>
          <w:tcPr>
            <w:tcW w:w="2410" w:type="dxa"/>
          </w:tcPr>
          <w:p w:rsidR="00A818A8" w:rsidRDefault="006219EF">
            <w:r>
              <w:t xml:space="preserve">NOK </w:t>
            </w:r>
          </w:p>
        </w:tc>
        <w:tc>
          <w:tcPr>
            <w:tcW w:w="4105" w:type="dxa"/>
          </w:tcPr>
          <w:p w:rsidR="00A818A8" w:rsidRDefault="006219EF" w:rsidP="00A818A8">
            <w:pPr>
              <w:pStyle w:val="Paragraphedeliste"/>
              <w:numPr>
                <w:ilvl w:val="0"/>
                <w:numId w:val="11"/>
              </w:numPr>
              <w:ind w:left="460"/>
            </w:pPr>
            <w:proofErr w:type="gramStart"/>
            <w:r>
              <w:t>idem</w:t>
            </w:r>
            <w:proofErr w:type="gramEnd"/>
            <w:r>
              <w:t xml:space="preserve"> que nouvelle offre</w:t>
            </w:r>
          </w:p>
        </w:tc>
      </w:tr>
      <w:tr w:rsidR="006219EF" w:rsidTr="00FF430E">
        <w:tc>
          <w:tcPr>
            <w:tcW w:w="9062" w:type="dxa"/>
            <w:gridSpan w:val="3"/>
          </w:tcPr>
          <w:p w:rsidR="006219EF" w:rsidRPr="006219EF" w:rsidRDefault="006219EF" w:rsidP="006219EF">
            <w:pPr>
              <w:pStyle w:val="Paragraphedeliste"/>
              <w:numPr>
                <w:ilvl w:val="0"/>
                <w:numId w:val="11"/>
              </w:numPr>
              <w:ind w:left="460"/>
              <w:jc w:val="center"/>
              <w:rPr>
                <w:b/>
                <w:bCs/>
              </w:rPr>
            </w:pPr>
            <w:r w:rsidRPr="006219EF">
              <w:rPr>
                <w:b/>
                <w:bCs/>
              </w:rPr>
              <w:t>CONTRAT</w:t>
            </w:r>
          </w:p>
        </w:tc>
      </w:tr>
      <w:tr w:rsidR="006219EF" w:rsidTr="00697331">
        <w:tc>
          <w:tcPr>
            <w:tcW w:w="2547" w:type="dxa"/>
          </w:tcPr>
          <w:p w:rsidR="006219EF" w:rsidRDefault="006219EF" w:rsidP="00372D40">
            <w:pPr>
              <w:pStyle w:val="Sansinterligne"/>
              <w:rPr>
                <w:b/>
                <w:bCs/>
              </w:rPr>
            </w:pPr>
            <w:r>
              <w:rPr>
                <w:b/>
                <w:bCs/>
              </w:rPr>
              <w:t>Nouveau contrat</w:t>
            </w:r>
          </w:p>
        </w:tc>
        <w:tc>
          <w:tcPr>
            <w:tcW w:w="2410" w:type="dxa"/>
          </w:tcPr>
          <w:p w:rsidR="006219EF" w:rsidRDefault="006219EF">
            <w:r>
              <w:t>NOK</w:t>
            </w:r>
          </w:p>
        </w:tc>
        <w:tc>
          <w:tcPr>
            <w:tcW w:w="4105" w:type="dxa"/>
          </w:tcPr>
          <w:p w:rsidR="006219EF" w:rsidRDefault="006219EF" w:rsidP="006219EF">
            <w:pPr>
              <w:pStyle w:val="Paragraphedeliste"/>
              <w:numPr>
                <w:ilvl w:val="0"/>
                <w:numId w:val="11"/>
              </w:numPr>
              <w:ind w:left="460"/>
            </w:pPr>
            <w:proofErr w:type="gramStart"/>
            <w:r>
              <w:t>le</w:t>
            </w:r>
            <w:proofErr w:type="gramEnd"/>
            <w:r>
              <w:t xml:space="preserve"> processus d’émission d’un contrat n’est pas claire. </w:t>
            </w:r>
            <w:proofErr w:type="gramStart"/>
            <w:r>
              <w:t>il</w:t>
            </w:r>
            <w:proofErr w:type="gramEnd"/>
            <w:r>
              <w:t xml:space="preserve"> commence par les information d’enregistrement alors </w:t>
            </w:r>
            <w:r>
              <w:lastRenderedPageBreak/>
              <w:t>que l’enregistrement doit faire l’objet d’un traitement à part</w:t>
            </w:r>
          </w:p>
          <w:p w:rsidR="006219EF" w:rsidRDefault="006219EF" w:rsidP="006219EF">
            <w:pPr>
              <w:pStyle w:val="Paragraphedeliste"/>
              <w:numPr>
                <w:ilvl w:val="0"/>
                <w:numId w:val="11"/>
              </w:numPr>
              <w:ind w:left="460"/>
            </w:pPr>
            <w:r>
              <w:t>Impossible de choisir le maitre d’ouvrage et la cellule d’enregistre</w:t>
            </w:r>
          </w:p>
          <w:p w:rsidR="006219EF" w:rsidRDefault="006219EF" w:rsidP="006219EF">
            <w:pPr>
              <w:pStyle w:val="Paragraphedeliste"/>
              <w:numPr>
                <w:ilvl w:val="0"/>
                <w:numId w:val="11"/>
              </w:numPr>
              <w:ind w:left="460"/>
            </w:pPr>
          </w:p>
        </w:tc>
      </w:tr>
      <w:tr w:rsidR="00E20850" w:rsidTr="00AA0BFD">
        <w:tc>
          <w:tcPr>
            <w:tcW w:w="9062" w:type="dxa"/>
            <w:gridSpan w:val="3"/>
          </w:tcPr>
          <w:p w:rsidR="00E20850" w:rsidRPr="00E20850" w:rsidRDefault="00E20850" w:rsidP="00164CBC">
            <w:pPr>
              <w:pStyle w:val="Paragraphedeliste"/>
              <w:ind w:left="460"/>
              <w:rPr>
                <w:b/>
                <w:bCs/>
              </w:rPr>
            </w:pPr>
            <w:r w:rsidRPr="00E20850">
              <w:rPr>
                <w:b/>
                <w:bCs/>
              </w:rPr>
              <w:lastRenderedPageBreak/>
              <w:t>GESTION COMMERCIALE</w:t>
            </w:r>
            <w:r w:rsidR="00164CBC">
              <w:rPr>
                <w:b/>
                <w:bCs/>
              </w:rPr>
              <w:t xml:space="preserve">   NOK </w:t>
            </w:r>
          </w:p>
        </w:tc>
      </w:tr>
      <w:tr w:rsidR="00E20850" w:rsidTr="00AA0BFD">
        <w:tc>
          <w:tcPr>
            <w:tcW w:w="9062" w:type="dxa"/>
            <w:gridSpan w:val="3"/>
          </w:tcPr>
          <w:p w:rsidR="00E20850" w:rsidRPr="00E20850" w:rsidRDefault="00164CBC" w:rsidP="00164CBC">
            <w:pPr>
              <w:pStyle w:val="Paragraphedeliste"/>
              <w:ind w:left="460"/>
              <w:rPr>
                <w:b/>
                <w:bCs/>
              </w:rPr>
            </w:pPr>
            <w:r w:rsidRPr="00E20850">
              <w:rPr>
                <w:b/>
                <w:bCs/>
              </w:rPr>
              <w:t xml:space="preserve">GESTION </w:t>
            </w:r>
            <w:proofErr w:type="gramStart"/>
            <w:r>
              <w:rPr>
                <w:b/>
                <w:bCs/>
              </w:rPr>
              <w:t>FINANC</w:t>
            </w:r>
            <w:r w:rsidR="00102FD4">
              <w:rPr>
                <w:b/>
                <w:bCs/>
              </w:rPr>
              <w:t>I</w:t>
            </w:r>
            <w:bookmarkStart w:id="0" w:name="_GoBack"/>
            <w:bookmarkEnd w:id="0"/>
            <w:r>
              <w:rPr>
                <w:b/>
                <w:bCs/>
              </w:rPr>
              <w:t>ERE</w:t>
            </w:r>
            <w:r>
              <w:rPr>
                <w:b/>
                <w:bCs/>
              </w:rPr>
              <w:t xml:space="preserve">  NOK</w:t>
            </w:r>
            <w:proofErr w:type="gramEnd"/>
            <w:r>
              <w:rPr>
                <w:b/>
                <w:bCs/>
              </w:rPr>
              <w:t xml:space="preserve"> </w:t>
            </w:r>
          </w:p>
        </w:tc>
      </w:tr>
      <w:tr w:rsidR="00164CBC" w:rsidTr="00AA0BFD">
        <w:tc>
          <w:tcPr>
            <w:tcW w:w="9062" w:type="dxa"/>
            <w:gridSpan w:val="3"/>
          </w:tcPr>
          <w:p w:rsidR="00164CBC" w:rsidRDefault="00164CBC" w:rsidP="00E20850">
            <w:pPr>
              <w:pStyle w:val="Paragraphedeliste"/>
              <w:ind w:left="460"/>
              <w:jc w:val="center"/>
              <w:rPr>
                <w:b/>
                <w:bCs/>
              </w:rPr>
            </w:pPr>
          </w:p>
        </w:tc>
      </w:tr>
      <w:tr w:rsidR="00E20850" w:rsidTr="00697331">
        <w:tc>
          <w:tcPr>
            <w:tcW w:w="2547" w:type="dxa"/>
          </w:tcPr>
          <w:p w:rsidR="00E20850" w:rsidRDefault="00E20850" w:rsidP="00372D40">
            <w:pPr>
              <w:pStyle w:val="Sansinterligne"/>
              <w:rPr>
                <w:b/>
                <w:bCs/>
              </w:rPr>
            </w:pPr>
          </w:p>
        </w:tc>
        <w:tc>
          <w:tcPr>
            <w:tcW w:w="2410" w:type="dxa"/>
          </w:tcPr>
          <w:p w:rsidR="00E20850" w:rsidRDefault="00E20850">
            <w:proofErr w:type="gramStart"/>
            <w:r>
              <w:t>n</w:t>
            </w:r>
            <w:proofErr w:type="gramEnd"/>
          </w:p>
        </w:tc>
        <w:tc>
          <w:tcPr>
            <w:tcW w:w="4105" w:type="dxa"/>
          </w:tcPr>
          <w:p w:rsidR="00E20850" w:rsidRDefault="00E20850" w:rsidP="00164CBC"/>
        </w:tc>
      </w:tr>
      <w:tr w:rsidR="00E20850" w:rsidTr="00697331">
        <w:tc>
          <w:tcPr>
            <w:tcW w:w="2547" w:type="dxa"/>
          </w:tcPr>
          <w:p w:rsidR="00E20850" w:rsidRDefault="00E20850" w:rsidP="00372D40">
            <w:pPr>
              <w:pStyle w:val="Sansinterligne"/>
              <w:rPr>
                <w:b/>
                <w:bCs/>
              </w:rPr>
            </w:pPr>
          </w:p>
        </w:tc>
        <w:tc>
          <w:tcPr>
            <w:tcW w:w="2410" w:type="dxa"/>
          </w:tcPr>
          <w:p w:rsidR="00E20850" w:rsidRDefault="00E20850"/>
        </w:tc>
        <w:tc>
          <w:tcPr>
            <w:tcW w:w="4105" w:type="dxa"/>
          </w:tcPr>
          <w:p w:rsidR="00E20850" w:rsidRDefault="00E20850" w:rsidP="006219EF">
            <w:pPr>
              <w:pStyle w:val="Paragraphedeliste"/>
              <w:numPr>
                <w:ilvl w:val="0"/>
                <w:numId w:val="11"/>
              </w:numPr>
              <w:ind w:left="460"/>
            </w:pPr>
          </w:p>
        </w:tc>
      </w:tr>
    </w:tbl>
    <w:p w:rsidR="00A8218B" w:rsidRDefault="00A8218B"/>
    <w:p w:rsidR="003A0EEB" w:rsidRDefault="003A0EEB"/>
    <w:p w:rsidR="003A0EEB" w:rsidRDefault="003A0EEB"/>
    <w:p w:rsidR="003A0EEB" w:rsidRDefault="003A0EEB"/>
    <w:p w:rsidR="003A0EEB" w:rsidRDefault="003A0EEB"/>
    <w:p w:rsidR="003A0EEB" w:rsidRDefault="003A0EEB"/>
    <w:p w:rsidR="003A0EEB" w:rsidRDefault="003A0EEB"/>
    <w:p w:rsidR="003A0EEB" w:rsidRDefault="003A0EEB"/>
    <w:p w:rsidR="003A0EEB" w:rsidRDefault="003A0EEB"/>
    <w:p w:rsidR="003A0EEB" w:rsidRDefault="003A0EEB"/>
    <w:p w:rsidR="003A0EEB" w:rsidRDefault="003A0EEB"/>
    <w:p w:rsidR="00B36E3A" w:rsidRDefault="00B36E3A">
      <w:r>
        <w:rPr>
          <w:noProof/>
        </w:rPr>
        <w:drawing>
          <wp:inline distT="0" distB="0" distL="0" distR="0" wp14:anchorId="20AF792A" wp14:editId="116C9A53">
            <wp:extent cx="3696154" cy="2762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34226" t="29994" r="19312" b="63831"/>
                    <a:stretch/>
                  </pic:blipFill>
                  <pic:spPr bwMode="auto">
                    <a:xfrm>
                      <a:off x="0" y="0"/>
                      <a:ext cx="3704912" cy="276880"/>
                    </a:xfrm>
                    <a:prstGeom prst="rect">
                      <a:avLst/>
                    </a:prstGeom>
                    <a:ln>
                      <a:noFill/>
                    </a:ln>
                    <a:extLst>
                      <a:ext uri="{53640926-AAD7-44D8-BBD7-CCE9431645EC}">
                        <a14:shadowObscured xmlns:a14="http://schemas.microsoft.com/office/drawing/2010/main"/>
                      </a:ext>
                    </a:extLst>
                  </pic:spPr>
                </pic:pic>
              </a:graphicData>
            </a:graphic>
          </wp:inline>
        </w:drawing>
      </w:r>
    </w:p>
    <w:p w:rsidR="00B36E3A" w:rsidRDefault="00B36E3A"/>
    <w:p w:rsidR="00B36E3A" w:rsidRDefault="00697331">
      <w:r w:rsidRPr="00697331">
        <w:rPr>
          <w:noProof/>
        </w:rPr>
        <w:drawing>
          <wp:inline distT="0" distB="0" distL="0" distR="0" wp14:anchorId="44D7E17D" wp14:editId="7A7E5D9C">
            <wp:extent cx="3926305" cy="84772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18519" t="25289" r="37831" b="57950"/>
                    <a:stretch/>
                  </pic:blipFill>
                  <pic:spPr bwMode="auto">
                    <a:xfrm>
                      <a:off x="0" y="0"/>
                      <a:ext cx="3934362" cy="849465"/>
                    </a:xfrm>
                    <a:prstGeom prst="rect">
                      <a:avLst/>
                    </a:prstGeom>
                    <a:ln>
                      <a:noFill/>
                    </a:ln>
                    <a:extLst>
                      <a:ext uri="{53640926-AAD7-44D8-BBD7-CCE9431645EC}">
                        <a14:shadowObscured xmlns:a14="http://schemas.microsoft.com/office/drawing/2010/main"/>
                      </a:ext>
                    </a:extLst>
                  </pic:spPr>
                </pic:pic>
              </a:graphicData>
            </a:graphic>
          </wp:inline>
        </w:drawing>
      </w:r>
    </w:p>
    <w:p w:rsidR="00C73B22" w:rsidRPr="00C73B22" w:rsidRDefault="00C73B22" w:rsidP="00C73B22"/>
    <w:p w:rsidR="00C73B22" w:rsidRPr="00C73B22" w:rsidRDefault="00C73B22" w:rsidP="00C73B22"/>
    <w:p w:rsidR="00C73B22" w:rsidRDefault="00C73B22" w:rsidP="00C73B22"/>
    <w:p w:rsidR="00C73B22" w:rsidRDefault="00C73B22" w:rsidP="00C73B22">
      <w:pPr>
        <w:rPr>
          <w:noProof/>
        </w:rPr>
      </w:pPr>
      <w:r>
        <w:rPr>
          <w:noProof/>
        </w:rPr>
        <w:lastRenderedPageBreak/>
        <w:drawing>
          <wp:inline distT="0" distB="0" distL="0" distR="0" wp14:anchorId="7FA79D2F" wp14:editId="219A5D1D">
            <wp:extent cx="5760720" cy="323913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3239135"/>
                    </a:xfrm>
                    <a:prstGeom prst="rect">
                      <a:avLst/>
                    </a:prstGeom>
                  </pic:spPr>
                </pic:pic>
              </a:graphicData>
            </a:graphic>
          </wp:inline>
        </w:drawing>
      </w:r>
    </w:p>
    <w:p w:rsidR="003A0EEB" w:rsidRDefault="003A0EEB" w:rsidP="00222808">
      <w:pPr>
        <w:rPr>
          <w:noProof/>
        </w:rPr>
      </w:pPr>
    </w:p>
    <w:p w:rsidR="003A0EEB" w:rsidRDefault="003A0EEB" w:rsidP="00222808">
      <w:pPr>
        <w:rPr>
          <w:noProof/>
        </w:rPr>
      </w:pPr>
    </w:p>
    <w:p w:rsidR="003A0EEB" w:rsidRDefault="003A0EEB" w:rsidP="00222808">
      <w:pPr>
        <w:rPr>
          <w:noProof/>
        </w:rPr>
      </w:pPr>
    </w:p>
    <w:p w:rsidR="003A0EEB" w:rsidRDefault="003A0EEB" w:rsidP="00222808">
      <w:pPr>
        <w:rPr>
          <w:noProof/>
        </w:rPr>
      </w:pPr>
    </w:p>
    <w:p w:rsidR="003A0EEB" w:rsidRDefault="003A0EEB" w:rsidP="00222808">
      <w:pPr>
        <w:rPr>
          <w:noProof/>
        </w:rPr>
      </w:pPr>
    </w:p>
    <w:p w:rsidR="003A0EEB" w:rsidRDefault="003A0EEB" w:rsidP="00222808">
      <w:pPr>
        <w:rPr>
          <w:noProof/>
        </w:rPr>
      </w:pPr>
    </w:p>
    <w:p w:rsidR="003A0EEB" w:rsidRDefault="003A0EEB" w:rsidP="00222808">
      <w:pPr>
        <w:rPr>
          <w:noProof/>
        </w:rPr>
      </w:pPr>
    </w:p>
    <w:p w:rsidR="003A0EEB" w:rsidRDefault="003A0EEB" w:rsidP="00222808">
      <w:pPr>
        <w:rPr>
          <w:noProof/>
        </w:rPr>
      </w:pPr>
    </w:p>
    <w:p w:rsidR="003A0EEB" w:rsidRDefault="003A0EEB" w:rsidP="00222808">
      <w:pPr>
        <w:rPr>
          <w:noProof/>
        </w:rPr>
      </w:pPr>
    </w:p>
    <w:p w:rsidR="003A0EEB" w:rsidRDefault="003A0EEB" w:rsidP="00222808">
      <w:pPr>
        <w:rPr>
          <w:noProof/>
        </w:rPr>
      </w:pPr>
    </w:p>
    <w:p w:rsidR="003A0EEB" w:rsidRPr="00B10E09" w:rsidRDefault="00B10E09" w:rsidP="00222808">
      <w:pPr>
        <w:rPr>
          <w:b/>
          <w:bCs/>
          <w:noProof/>
        </w:rPr>
      </w:pPr>
      <w:r w:rsidRPr="00B10E09">
        <w:rPr>
          <w:b/>
          <w:bCs/>
          <w:noProof/>
        </w:rPr>
        <w:t xml:space="preserve">Eléments pour </w:t>
      </w:r>
      <w:r w:rsidR="003A0EEB" w:rsidRPr="00B10E09">
        <w:rPr>
          <w:b/>
          <w:bCs/>
          <w:noProof/>
        </w:rPr>
        <w:t xml:space="preserve">Sécretariat public </w:t>
      </w:r>
    </w:p>
    <w:p w:rsidR="00222808" w:rsidRDefault="000F4BF2" w:rsidP="00222808">
      <w:pPr>
        <w:rPr>
          <w:noProof/>
        </w:rPr>
      </w:pPr>
      <w:r>
        <w:rPr>
          <w:noProof/>
        </w:rPr>
        <w:t>SERVICES MAIRIES</w:t>
      </w:r>
    </w:p>
    <w:p w:rsidR="00957A3E" w:rsidRDefault="00957A3E" w:rsidP="00222808">
      <w:pPr>
        <w:rPr>
          <w:noProof/>
        </w:rPr>
      </w:pPr>
    </w:p>
    <w:p w:rsidR="00957A3E" w:rsidRDefault="00957A3E" w:rsidP="00957A3E">
      <w:pPr>
        <w:pStyle w:val="Paragraphedeliste"/>
        <w:numPr>
          <w:ilvl w:val="0"/>
          <w:numId w:val="10"/>
        </w:numPr>
        <w:rPr>
          <w:noProof/>
        </w:rPr>
      </w:pPr>
      <w:r>
        <w:rPr>
          <w:noProof/>
        </w:rPr>
        <w:t xml:space="preserve">PAIEMENT DE DIVERS TAXES </w:t>
      </w:r>
    </w:p>
    <w:p w:rsidR="00957A3E" w:rsidRDefault="00957A3E" w:rsidP="00957A3E">
      <w:pPr>
        <w:pStyle w:val="Paragraphedeliste"/>
        <w:numPr>
          <w:ilvl w:val="0"/>
          <w:numId w:val="10"/>
        </w:numPr>
        <w:rPr>
          <w:noProof/>
        </w:rPr>
      </w:pPr>
      <w:r>
        <w:rPr>
          <w:noProof/>
        </w:rPr>
        <w:t>ETAT CIVIL</w:t>
      </w:r>
    </w:p>
    <w:p w:rsidR="00222808" w:rsidRDefault="00222808" w:rsidP="00222808">
      <w:pPr>
        <w:ind w:firstLine="708"/>
      </w:pPr>
    </w:p>
    <w:p w:rsidR="00222808" w:rsidRPr="00222808" w:rsidRDefault="00B10E09" w:rsidP="00222808">
      <w:pPr>
        <w:spacing w:after="0" w:line="360" w:lineRule="atLeast"/>
        <w:jc w:val="both"/>
        <w:textAlignment w:val="baseline"/>
        <w:rPr>
          <w:rFonts w:ascii="Arial" w:eastAsia="Times New Roman" w:hAnsi="Arial" w:cs="Arial"/>
          <w:color w:val="444444"/>
          <w:sz w:val="19"/>
          <w:szCs w:val="19"/>
          <w:lang w:eastAsia="fr-FR"/>
        </w:rPr>
      </w:pPr>
      <w:r>
        <w:rPr>
          <w:rFonts w:ascii="Arial" w:eastAsia="Times New Roman" w:hAnsi="Arial" w:cs="Arial"/>
          <w:color w:val="444444"/>
          <w:sz w:val="24"/>
          <w:szCs w:val="24"/>
          <w:bdr w:val="none" w:sz="0" w:space="0" w:color="auto" w:frame="1"/>
          <w:lang w:eastAsia="fr-FR"/>
        </w:rPr>
        <w:t xml:space="preserve">La mairie </w:t>
      </w:r>
      <w:r w:rsidRPr="00222808">
        <w:rPr>
          <w:rFonts w:ascii="Arial" w:eastAsia="Times New Roman" w:hAnsi="Arial" w:cs="Arial"/>
          <w:color w:val="444444"/>
          <w:sz w:val="24"/>
          <w:szCs w:val="24"/>
          <w:bdr w:val="none" w:sz="0" w:space="0" w:color="auto" w:frame="1"/>
          <w:lang w:eastAsia="fr-FR"/>
        </w:rPr>
        <w:t>met</w:t>
      </w:r>
      <w:r w:rsidR="00222808" w:rsidRPr="00222808">
        <w:rPr>
          <w:rFonts w:ascii="Arial" w:eastAsia="Times New Roman" w:hAnsi="Arial" w:cs="Arial"/>
          <w:color w:val="444444"/>
          <w:sz w:val="24"/>
          <w:szCs w:val="24"/>
          <w:bdr w:val="none" w:sz="0" w:space="0" w:color="auto" w:frame="1"/>
          <w:lang w:eastAsia="fr-FR"/>
        </w:rPr>
        <w:t xml:space="preserve"> à votre disposition différents services à savoir l’établissement des :</w:t>
      </w:r>
    </w:p>
    <w:p w:rsidR="00222808" w:rsidRPr="00222808" w:rsidRDefault="00222808" w:rsidP="00222808">
      <w:pPr>
        <w:spacing w:after="0" w:line="360" w:lineRule="atLeast"/>
        <w:ind w:left="450"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Actes de naissances ;</w:t>
      </w:r>
    </w:p>
    <w:p w:rsidR="00222808" w:rsidRPr="00222808" w:rsidRDefault="00222808" w:rsidP="00222808">
      <w:pPr>
        <w:spacing w:after="0" w:line="360" w:lineRule="atLeast"/>
        <w:ind w:left="450"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Actes de décès ;</w:t>
      </w:r>
    </w:p>
    <w:p w:rsidR="00222808" w:rsidRPr="00222808" w:rsidRDefault="00222808" w:rsidP="00222808">
      <w:pPr>
        <w:spacing w:after="0" w:line="360" w:lineRule="atLeast"/>
        <w:ind w:left="450"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Actes de mariages et célébration de mariage ;</w:t>
      </w:r>
    </w:p>
    <w:p w:rsidR="00222808" w:rsidRPr="00222808" w:rsidRDefault="00222808" w:rsidP="00222808">
      <w:pPr>
        <w:spacing w:after="0" w:line="360" w:lineRule="atLeast"/>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lastRenderedPageBreak/>
        <w:t>-          Autres attestations et certifications.</w:t>
      </w:r>
    </w:p>
    <w:p w:rsidR="00222808" w:rsidRPr="00222808" w:rsidRDefault="00222808" w:rsidP="00222808">
      <w:pPr>
        <w:spacing w:after="0" w:line="360" w:lineRule="atLeast"/>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Il existe également 13 Centres d’état civil secondaire dans la Commune d’arrondissement de Bafoussam II.</w:t>
      </w:r>
    </w:p>
    <w:p w:rsidR="00222808" w:rsidRPr="00222808" w:rsidRDefault="00222808" w:rsidP="00222808">
      <w:pPr>
        <w:spacing w:after="0" w:line="288" w:lineRule="atLeast"/>
        <w:ind w:left="900" w:hanging="720"/>
        <w:jc w:val="both"/>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bdr w:val="none" w:sz="0" w:space="0" w:color="auto" w:frame="1"/>
          <w:lang w:eastAsia="fr-FR"/>
        </w:rPr>
        <w:t>I-</w:t>
      </w:r>
      <w:r w:rsidRPr="00222808">
        <w:rPr>
          <w:rFonts w:ascii="Arial" w:eastAsia="Times New Roman" w:hAnsi="Arial" w:cs="Arial"/>
          <w:color w:val="444444"/>
          <w:sz w:val="24"/>
          <w:szCs w:val="24"/>
          <w:bdr w:val="none" w:sz="0" w:space="0" w:color="auto" w:frame="1"/>
          <w:lang w:eastAsia="fr-FR"/>
        </w:rPr>
        <w:t>   </w:t>
      </w:r>
      <w:r w:rsidRPr="00222808">
        <w:rPr>
          <w:rFonts w:ascii="Arial" w:eastAsia="Times New Roman" w:hAnsi="Arial" w:cs="Arial"/>
          <w:b/>
          <w:bCs/>
          <w:color w:val="444444"/>
          <w:sz w:val="24"/>
          <w:szCs w:val="24"/>
          <w:bdr w:val="none" w:sz="0" w:space="0" w:color="auto" w:frame="1"/>
          <w:lang w:eastAsia="fr-FR"/>
        </w:rPr>
        <w:t>ACTE DE NAISSANCE</w:t>
      </w:r>
    </w:p>
    <w:p w:rsidR="00222808" w:rsidRPr="00222808" w:rsidRDefault="00222808" w:rsidP="00222808">
      <w:pPr>
        <w:spacing w:after="0" w:line="288" w:lineRule="atLeast"/>
        <w:ind w:left="450"/>
        <w:jc w:val="both"/>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bdr w:val="none" w:sz="0" w:space="0" w:color="auto" w:frame="1"/>
          <w:lang w:eastAsia="fr-FR"/>
        </w:rPr>
        <w:t>PIÈCES À FOURNIR </w:t>
      </w:r>
    </w:p>
    <w:p w:rsidR="00222808" w:rsidRPr="00222808" w:rsidRDefault="00222808" w:rsidP="00222808">
      <w:pPr>
        <w:numPr>
          <w:ilvl w:val="0"/>
          <w:numId w:val="6"/>
        </w:numPr>
        <w:spacing w:after="0" w:line="360" w:lineRule="atLeast"/>
        <w:ind w:left="180"/>
        <w:textAlignment w:val="baseline"/>
        <w:rPr>
          <w:rFonts w:ascii="Arial" w:eastAsia="Times New Roman" w:hAnsi="Arial" w:cs="Arial"/>
          <w:color w:val="444444"/>
          <w:sz w:val="19"/>
          <w:szCs w:val="19"/>
          <w:lang w:eastAsia="fr-FR"/>
        </w:rPr>
      </w:pPr>
      <w:proofErr w:type="gramStart"/>
      <w:r w:rsidRPr="00222808">
        <w:rPr>
          <w:rFonts w:ascii="Arial" w:eastAsia="Times New Roman" w:hAnsi="Arial" w:cs="Arial"/>
          <w:color w:val="444444"/>
          <w:sz w:val="24"/>
          <w:szCs w:val="24"/>
          <w:bdr w:val="none" w:sz="0" w:space="0" w:color="auto" w:frame="1"/>
          <w:lang w:eastAsia="fr-FR"/>
        </w:rPr>
        <w:t>déclaration</w:t>
      </w:r>
      <w:proofErr w:type="gramEnd"/>
      <w:r w:rsidRPr="00222808">
        <w:rPr>
          <w:rFonts w:ascii="Arial" w:eastAsia="Times New Roman" w:hAnsi="Arial" w:cs="Arial"/>
          <w:color w:val="444444"/>
          <w:sz w:val="24"/>
          <w:szCs w:val="24"/>
          <w:bdr w:val="none" w:sz="0" w:space="0" w:color="auto" w:frame="1"/>
          <w:lang w:eastAsia="fr-FR"/>
        </w:rPr>
        <w:t xml:space="preserve"> de naissance ou certificat d’accouchement dans les 30 jours après l’accouchement par le médecin ou l’infirmier accoucheur ;</w:t>
      </w:r>
    </w:p>
    <w:p w:rsidR="00222808" w:rsidRPr="00222808" w:rsidRDefault="00222808" w:rsidP="00222808">
      <w:pPr>
        <w:numPr>
          <w:ilvl w:val="0"/>
          <w:numId w:val="6"/>
        </w:numPr>
        <w:spacing w:after="0" w:line="360" w:lineRule="atLeast"/>
        <w:ind w:left="180"/>
        <w:textAlignment w:val="baseline"/>
        <w:rPr>
          <w:rFonts w:ascii="Arial" w:eastAsia="Times New Roman" w:hAnsi="Arial" w:cs="Arial"/>
          <w:color w:val="444444"/>
          <w:sz w:val="19"/>
          <w:szCs w:val="19"/>
          <w:lang w:eastAsia="fr-FR"/>
        </w:rPr>
      </w:pPr>
      <w:proofErr w:type="gramStart"/>
      <w:r w:rsidRPr="00222808">
        <w:rPr>
          <w:rFonts w:ascii="Arial" w:eastAsia="Times New Roman" w:hAnsi="Arial" w:cs="Arial"/>
          <w:color w:val="444444"/>
          <w:sz w:val="24"/>
          <w:szCs w:val="24"/>
          <w:bdr w:val="none" w:sz="0" w:space="0" w:color="auto" w:frame="1"/>
          <w:lang w:eastAsia="fr-FR"/>
        </w:rPr>
        <w:t>ou</w:t>
      </w:r>
      <w:proofErr w:type="gramEnd"/>
      <w:r w:rsidRPr="00222808">
        <w:rPr>
          <w:rFonts w:ascii="Arial" w:eastAsia="Times New Roman" w:hAnsi="Arial" w:cs="Arial"/>
          <w:color w:val="444444"/>
          <w:sz w:val="24"/>
          <w:szCs w:val="24"/>
          <w:bdr w:val="none" w:sz="0" w:space="0" w:color="auto" w:frame="1"/>
          <w:lang w:eastAsia="fr-FR"/>
        </w:rPr>
        <w:t xml:space="preserve"> déclaration du parent ou toute autre personne ayant eu connaissance de la naissance (</w:t>
      </w:r>
      <w:r w:rsidRPr="00222808">
        <w:rPr>
          <w:rFonts w:ascii="Arial" w:eastAsia="Times New Roman" w:hAnsi="Arial" w:cs="Arial"/>
          <w:color w:val="FF0000"/>
          <w:sz w:val="24"/>
          <w:szCs w:val="24"/>
          <w:bdr w:val="none" w:sz="0" w:space="0" w:color="auto" w:frame="1"/>
          <w:lang w:eastAsia="fr-FR"/>
        </w:rPr>
        <w:t>délai : 60 jours</w:t>
      </w:r>
      <w:r w:rsidRPr="00222808">
        <w:rPr>
          <w:rFonts w:ascii="Arial" w:eastAsia="Times New Roman" w:hAnsi="Arial" w:cs="Arial"/>
          <w:color w:val="444444"/>
          <w:sz w:val="24"/>
          <w:szCs w:val="24"/>
          <w:bdr w:val="none" w:sz="0" w:space="0" w:color="auto" w:frame="1"/>
          <w:lang w:eastAsia="fr-FR"/>
        </w:rPr>
        <w:t>) ;</w:t>
      </w:r>
    </w:p>
    <w:p w:rsidR="00222808" w:rsidRPr="00222808" w:rsidRDefault="00222808" w:rsidP="00222808">
      <w:pPr>
        <w:numPr>
          <w:ilvl w:val="0"/>
          <w:numId w:val="6"/>
        </w:numPr>
        <w:spacing w:after="0" w:line="360" w:lineRule="atLeast"/>
        <w:ind w:left="180"/>
        <w:textAlignment w:val="baseline"/>
        <w:rPr>
          <w:rFonts w:ascii="Arial" w:eastAsia="Times New Roman" w:hAnsi="Arial" w:cs="Arial"/>
          <w:color w:val="444444"/>
          <w:sz w:val="19"/>
          <w:szCs w:val="19"/>
          <w:lang w:eastAsia="fr-FR"/>
        </w:rPr>
      </w:pPr>
      <w:proofErr w:type="gramStart"/>
      <w:r w:rsidRPr="00222808">
        <w:rPr>
          <w:rFonts w:ascii="Arial" w:eastAsia="Times New Roman" w:hAnsi="Arial" w:cs="Arial"/>
          <w:color w:val="444444"/>
          <w:sz w:val="24"/>
          <w:szCs w:val="24"/>
          <w:bdr w:val="none" w:sz="0" w:space="0" w:color="auto" w:frame="1"/>
          <w:lang w:eastAsia="fr-FR"/>
        </w:rPr>
        <w:t>photocopie</w:t>
      </w:r>
      <w:proofErr w:type="gramEnd"/>
      <w:r w:rsidRPr="00222808">
        <w:rPr>
          <w:rFonts w:ascii="Arial" w:eastAsia="Times New Roman" w:hAnsi="Arial" w:cs="Arial"/>
          <w:color w:val="444444"/>
          <w:sz w:val="24"/>
          <w:szCs w:val="24"/>
          <w:bdr w:val="none" w:sz="0" w:space="0" w:color="auto" w:frame="1"/>
          <w:lang w:eastAsia="fr-FR"/>
        </w:rPr>
        <w:t xml:space="preserve"> CNI des parents ;</w:t>
      </w:r>
    </w:p>
    <w:p w:rsidR="00222808" w:rsidRPr="00222808" w:rsidRDefault="00222808" w:rsidP="00222808">
      <w:pPr>
        <w:numPr>
          <w:ilvl w:val="0"/>
          <w:numId w:val="6"/>
        </w:numPr>
        <w:spacing w:after="0" w:line="360" w:lineRule="atLeast"/>
        <w:ind w:left="180"/>
        <w:textAlignment w:val="baseline"/>
        <w:rPr>
          <w:rFonts w:ascii="Arial" w:eastAsia="Times New Roman" w:hAnsi="Arial" w:cs="Arial"/>
          <w:color w:val="444444"/>
          <w:sz w:val="19"/>
          <w:szCs w:val="19"/>
          <w:lang w:eastAsia="fr-FR"/>
        </w:rPr>
      </w:pPr>
      <w:proofErr w:type="gramStart"/>
      <w:r w:rsidRPr="00222808">
        <w:rPr>
          <w:rFonts w:ascii="Arial" w:eastAsia="Times New Roman" w:hAnsi="Arial" w:cs="Arial"/>
          <w:color w:val="444444"/>
          <w:sz w:val="24"/>
          <w:szCs w:val="24"/>
          <w:bdr w:val="none" w:sz="0" w:space="0" w:color="auto" w:frame="1"/>
          <w:lang w:eastAsia="fr-FR"/>
        </w:rPr>
        <w:t>photocopie</w:t>
      </w:r>
      <w:proofErr w:type="gramEnd"/>
      <w:r w:rsidRPr="00222808">
        <w:rPr>
          <w:rFonts w:ascii="Arial" w:eastAsia="Times New Roman" w:hAnsi="Arial" w:cs="Arial"/>
          <w:color w:val="444444"/>
          <w:sz w:val="24"/>
          <w:szCs w:val="24"/>
          <w:bdr w:val="none" w:sz="0" w:space="0" w:color="auto" w:frame="1"/>
          <w:lang w:eastAsia="fr-FR"/>
        </w:rPr>
        <w:t xml:space="preserve"> de l’acte de mariage.</w:t>
      </w:r>
    </w:p>
    <w:p w:rsidR="00222808" w:rsidRPr="00222808" w:rsidRDefault="00222808" w:rsidP="00222808">
      <w:pPr>
        <w:spacing w:after="0" w:line="288" w:lineRule="atLeast"/>
        <w:jc w:val="both"/>
        <w:textAlignment w:val="baseline"/>
        <w:rPr>
          <w:rFonts w:ascii="Arial" w:eastAsia="Times New Roman" w:hAnsi="Arial" w:cs="Arial"/>
          <w:color w:val="444444"/>
          <w:sz w:val="19"/>
          <w:szCs w:val="19"/>
          <w:lang w:eastAsia="fr-FR"/>
        </w:rPr>
      </w:pPr>
      <w:proofErr w:type="gramStart"/>
      <w:r w:rsidRPr="00222808">
        <w:rPr>
          <w:rFonts w:ascii="Arial" w:eastAsia="Times New Roman" w:hAnsi="Arial" w:cs="Arial"/>
          <w:b/>
          <w:bCs/>
          <w:color w:val="444444"/>
          <w:sz w:val="24"/>
          <w:szCs w:val="24"/>
          <w:u w:val="single"/>
          <w:bdr w:val="none" w:sz="0" w:space="0" w:color="auto" w:frame="1"/>
          <w:lang w:eastAsia="fr-FR"/>
        </w:rPr>
        <w:t>COÛTS</w:t>
      </w:r>
      <w:r w:rsidRPr="00222808">
        <w:rPr>
          <w:rFonts w:ascii="Arial" w:eastAsia="Times New Roman" w:hAnsi="Arial" w:cs="Arial"/>
          <w:color w:val="444444"/>
          <w:sz w:val="24"/>
          <w:szCs w:val="24"/>
          <w:bdr w:val="none" w:sz="0" w:space="0" w:color="auto" w:frame="1"/>
          <w:lang w:eastAsia="fr-FR"/>
        </w:rPr>
        <w:t>:</w:t>
      </w:r>
      <w:proofErr w:type="gramEnd"/>
      <w:r w:rsidRPr="00222808">
        <w:rPr>
          <w:rFonts w:ascii="Arial" w:eastAsia="Times New Roman" w:hAnsi="Arial" w:cs="Arial"/>
          <w:color w:val="444444"/>
          <w:sz w:val="24"/>
          <w:szCs w:val="24"/>
          <w:bdr w:val="none" w:sz="0" w:space="0" w:color="auto" w:frame="1"/>
          <w:lang w:eastAsia="fr-FR"/>
        </w:rPr>
        <w:t xml:space="preserve"> 02 timbres communaux pour les actes soit 400frs.</w:t>
      </w:r>
    </w:p>
    <w:p w:rsidR="00222808" w:rsidRPr="00222808" w:rsidRDefault="00222808" w:rsidP="00222808">
      <w:pPr>
        <w:spacing w:after="0" w:line="360" w:lineRule="atLeast"/>
        <w:jc w:val="both"/>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bdr w:val="none" w:sz="0" w:space="0" w:color="auto" w:frame="1"/>
          <w:lang w:eastAsia="fr-FR"/>
        </w:rPr>
        <w:t>EXCEPTION</w:t>
      </w:r>
    </w:p>
    <w:p w:rsidR="00222808" w:rsidRPr="00222808" w:rsidRDefault="00222808" w:rsidP="00222808">
      <w:pPr>
        <w:spacing w:after="0" w:line="360" w:lineRule="atLeast"/>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Dans le cas d’une reconnaissance d’enfant, les parents se présentent avec deux (2) témoins.</w:t>
      </w:r>
    </w:p>
    <w:p w:rsidR="00222808" w:rsidRPr="00222808" w:rsidRDefault="00222808" w:rsidP="00222808">
      <w:pPr>
        <w:spacing w:after="0" w:line="288" w:lineRule="atLeast"/>
        <w:jc w:val="both"/>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u w:val="single"/>
          <w:bdr w:val="none" w:sz="0" w:space="0" w:color="auto" w:frame="1"/>
          <w:lang w:eastAsia="fr-FR"/>
        </w:rPr>
        <w:t>COÛTS :</w:t>
      </w:r>
      <w:r w:rsidRPr="00222808">
        <w:rPr>
          <w:rFonts w:ascii="Arial" w:eastAsia="Times New Roman" w:hAnsi="Arial" w:cs="Arial"/>
          <w:color w:val="444444"/>
          <w:sz w:val="24"/>
          <w:szCs w:val="24"/>
          <w:bdr w:val="none" w:sz="0" w:space="0" w:color="auto" w:frame="1"/>
          <w:lang w:eastAsia="fr-FR"/>
        </w:rPr>
        <w:t> - 02 timbres communaux de 200 Frs Cfa pour les actes (soit 400frs)</w:t>
      </w:r>
    </w:p>
    <w:p w:rsidR="00222808" w:rsidRPr="00222808" w:rsidRDefault="00222808" w:rsidP="00222808">
      <w:pPr>
        <w:spacing w:after="0" w:line="288" w:lineRule="atLeast"/>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 prestation de service pour la reconnaissance d’enfant est majorée de 3000frs</w:t>
      </w:r>
    </w:p>
    <w:p w:rsidR="00222808" w:rsidRPr="00222808" w:rsidRDefault="00222808" w:rsidP="00222808">
      <w:pPr>
        <w:spacing w:after="0" w:line="288" w:lineRule="atLeast"/>
        <w:jc w:val="both"/>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bdr w:val="none" w:sz="0" w:space="0" w:color="auto" w:frame="1"/>
          <w:lang w:eastAsia="fr-FR"/>
        </w:rPr>
        <w:t>                                                 DELAI DE RETRAIT : 07 JOURS</w:t>
      </w:r>
    </w:p>
    <w:p w:rsidR="00222808" w:rsidRPr="00222808" w:rsidRDefault="00222808" w:rsidP="00222808">
      <w:pPr>
        <w:spacing w:after="0" w:line="288" w:lineRule="atLeast"/>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bdr w:val="none" w:sz="0" w:space="0" w:color="auto" w:frame="1"/>
          <w:lang w:eastAsia="fr-FR"/>
        </w:rPr>
        <w:t>II- ACTE DE MARIAGE</w:t>
      </w:r>
    </w:p>
    <w:p w:rsidR="00222808" w:rsidRPr="00222808" w:rsidRDefault="00222808" w:rsidP="00222808">
      <w:pPr>
        <w:spacing w:after="0" w:line="288" w:lineRule="atLeast"/>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bdr w:val="none" w:sz="0" w:space="0" w:color="auto" w:frame="1"/>
          <w:lang w:eastAsia="fr-FR"/>
        </w:rPr>
        <w:t>PIÈCES À FOURNIR :</w:t>
      </w:r>
    </w:p>
    <w:p w:rsidR="00222808" w:rsidRPr="00222808" w:rsidRDefault="00222808" w:rsidP="00222808">
      <w:pPr>
        <w:numPr>
          <w:ilvl w:val="0"/>
          <w:numId w:val="7"/>
        </w:numPr>
        <w:spacing w:after="0" w:line="360" w:lineRule="atLeast"/>
        <w:ind w:left="180"/>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Demande manuscrite adressée au maire ;</w:t>
      </w:r>
    </w:p>
    <w:p w:rsidR="00222808" w:rsidRPr="00222808" w:rsidRDefault="00222808" w:rsidP="00222808">
      <w:pPr>
        <w:numPr>
          <w:ilvl w:val="0"/>
          <w:numId w:val="7"/>
        </w:numPr>
        <w:spacing w:after="0" w:line="360" w:lineRule="atLeast"/>
        <w:ind w:left="180"/>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Photocopie CNI ou acte de naissance des époux ;</w:t>
      </w:r>
    </w:p>
    <w:p w:rsidR="00222808" w:rsidRPr="00222808" w:rsidRDefault="00222808" w:rsidP="00222808">
      <w:pPr>
        <w:numPr>
          <w:ilvl w:val="0"/>
          <w:numId w:val="7"/>
        </w:numPr>
        <w:spacing w:after="0" w:line="360" w:lineRule="atLeast"/>
        <w:ind w:left="180"/>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Photocopie CNI des témoins et parents à raison d’un par côté ;</w:t>
      </w:r>
    </w:p>
    <w:p w:rsidR="00222808" w:rsidRPr="00222808" w:rsidRDefault="00222808" w:rsidP="00222808">
      <w:pPr>
        <w:numPr>
          <w:ilvl w:val="0"/>
          <w:numId w:val="7"/>
        </w:numPr>
        <w:spacing w:after="0" w:line="360" w:lineRule="atLeast"/>
        <w:ind w:left="180"/>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09 ou 10 photos 4x4 du couple s’il désire un livret de famille</w:t>
      </w:r>
    </w:p>
    <w:p w:rsidR="00222808" w:rsidRPr="00222808" w:rsidRDefault="00222808" w:rsidP="00222808">
      <w:pPr>
        <w:spacing w:after="0" w:line="360" w:lineRule="atLeast"/>
        <w:jc w:val="both"/>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bdr w:val="none" w:sz="0" w:space="0" w:color="auto" w:frame="1"/>
          <w:lang w:eastAsia="fr-FR"/>
        </w:rPr>
        <w:t>CONDITIONS</w:t>
      </w:r>
    </w:p>
    <w:p w:rsidR="00222808" w:rsidRPr="00222808" w:rsidRDefault="00222808" w:rsidP="00222808">
      <w:pPr>
        <w:spacing w:after="0" w:line="360" w:lineRule="atLeast"/>
        <w:ind w:left="450"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Etre majeur (21 ans au Cameroun)</w:t>
      </w:r>
    </w:p>
    <w:p w:rsidR="00222808" w:rsidRPr="00222808" w:rsidRDefault="00222808" w:rsidP="00222808">
      <w:pPr>
        <w:spacing w:after="0" w:line="360" w:lineRule="atLeast"/>
        <w:ind w:left="450"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La publication des bans doit se faire au moins un mois avant le mariage</w:t>
      </w:r>
    </w:p>
    <w:p w:rsidR="00222808" w:rsidRPr="00222808" w:rsidRDefault="00222808" w:rsidP="00222808">
      <w:pPr>
        <w:spacing w:after="0" w:line="360" w:lineRule="atLeast"/>
        <w:ind w:left="450"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La célébration se fait au centre d’état civil (à la mairie). Pour tout déplacement de l’officier d’état civil une dispense</w:t>
      </w:r>
    </w:p>
    <w:p w:rsidR="00222808" w:rsidRPr="00222808" w:rsidRDefault="00222808" w:rsidP="00222808">
      <w:pPr>
        <w:spacing w:after="0" w:line="360" w:lineRule="atLeast"/>
        <w:ind w:left="450"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xml:space="preserve">           </w:t>
      </w:r>
      <w:proofErr w:type="gramStart"/>
      <w:r w:rsidRPr="00222808">
        <w:rPr>
          <w:rFonts w:ascii="Arial" w:eastAsia="Times New Roman" w:hAnsi="Arial" w:cs="Arial"/>
          <w:color w:val="444444"/>
          <w:sz w:val="24"/>
          <w:szCs w:val="24"/>
          <w:bdr w:val="none" w:sz="0" w:space="0" w:color="auto" w:frame="1"/>
          <w:lang w:eastAsia="fr-FR"/>
        </w:rPr>
        <w:t>du</w:t>
      </w:r>
      <w:proofErr w:type="gramEnd"/>
      <w:r w:rsidRPr="00222808">
        <w:rPr>
          <w:rFonts w:ascii="Arial" w:eastAsia="Times New Roman" w:hAnsi="Arial" w:cs="Arial"/>
          <w:color w:val="444444"/>
          <w:sz w:val="24"/>
          <w:szCs w:val="24"/>
          <w:bdr w:val="none" w:sz="0" w:space="0" w:color="auto" w:frame="1"/>
          <w:lang w:eastAsia="fr-FR"/>
        </w:rPr>
        <w:t xml:space="preserve"> Président de la République est nécessaire. (La dispense est demandée par les fiancés)</w:t>
      </w:r>
    </w:p>
    <w:p w:rsidR="00222808" w:rsidRPr="00222808" w:rsidRDefault="00222808" w:rsidP="00222808">
      <w:pPr>
        <w:spacing w:after="0" w:line="360" w:lineRule="atLeast"/>
        <w:jc w:val="both"/>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bdr w:val="none" w:sz="0" w:space="0" w:color="auto" w:frame="1"/>
          <w:lang w:eastAsia="fr-FR"/>
        </w:rPr>
        <w:t>EXCEPTION</w:t>
      </w:r>
    </w:p>
    <w:p w:rsidR="00222808" w:rsidRPr="00222808" w:rsidRDefault="00222808" w:rsidP="00222808">
      <w:pPr>
        <w:spacing w:after="0" w:line="240" w:lineRule="auto"/>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Si la fiancée est mineure de 15 ans ou le fiancé de 18 ans, l’officier d’état civil devra recevoir une dispense du Président de la République</w:t>
      </w:r>
    </w:p>
    <w:p w:rsidR="00222808" w:rsidRPr="00222808" w:rsidRDefault="00222808" w:rsidP="00222808">
      <w:pPr>
        <w:spacing w:after="0" w:line="288" w:lineRule="atLeast"/>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u w:val="single"/>
          <w:bdr w:val="none" w:sz="0" w:space="0" w:color="auto" w:frame="1"/>
          <w:lang w:eastAsia="fr-FR"/>
        </w:rPr>
        <w:t>COÛTS :</w:t>
      </w:r>
    </w:p>
    <w:p w:rsidR="00222808" w:rsidRPr="00222808" w:rsidRDefault="00222808" w:rsidP="00222808">
      <w:pPr>
        <w:spacing w:after="0" w:line="288" w:lineRule="atLeast"/>
        <w:ind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05 timbres communaux pour la demande = 1000Frs Cfa</w:t>
      </w:r>
      <w:r w:rsidRPr="00222808">
        <w:rPr>
          <w:rFonts w:ascii="Arial" w:eastAsia="Times New Roman" w:hAnsi="Arial" w:cs="Arial"/>
          <w:color w:val="444444"/>
          <w:sz w:val="24"/>
          <w:szCs w:val="24"/>
          <w:bdr w:val="none" w:sz="0" w:space="0" w:color="auto" w:frame="1"/>
          <w:lang w:eastAsia="fr-FR"/>
        </w:rPr>
        <w:br/>
      </w:r>
    </w:p>
    <w:p w:rsidR="00222808" w:rsidRPr="00222808" w:rsidRDefault="00222808" w:rsidP="00222808">
      <w:pPr>
        <w:spacing w:after="0" w:line="288" w:lineRule="atLeast"/>
        <w:ind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Quittance de prestation service = 2000Frs Cfa</w:t>
      </w:r>
    </w:p>
    <w:p w:rsidR="00222808" w:rsidRPr="00222808" w:rsidRDefault="00222808" w:rsidP="00222808">
      <w:pPr>
        <w:spacing w:after="0" w:line="288" w:lineRule="atLeast"/>
        <w:ind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10 timbres communaux pour publication et les actes de mariage = 2000Frs Cfa</w:t>
      </w:r>
    </w:p>
    <w:p w:rsidR="00222808" w:rsidRPr="00222808" w:rsidRDefault="00222808" w:rsidP="00222808">
      <w:pPr>
        <w:spacing w:after="0" w:line="288" w:lineRule="atLeast"/>
        <w:ind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Livret de famille = 2000Frs Cfa</w:t>
      </w:r>
    </w:p>
    <w:p w:rsidR="00222808" w:rsidRPr="00222808" w:rsidRDefault="00222808" w:rsidP="00222808">
      <w:pPr>
        <w:spacing w:after="0" w:line="288" w:lineRule="atLeast"/>
        <w:jc w:val="both"/>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u w:val="single"/>
          <w:bdr w:val="none" w:sz="0" w:space="0" w:color="auto" w:frame="1"/>
          <w:lang w:eastAsia="fr-FR"/>
        </w:rPr>
        <w:t>NB :</w:t>
      </w:r>
      <w:r w:rsidRPr="00222808">
        <w:rPr>
          <w:rFonts w:ascii="Arial" w:eastAsia="Times New Roman" w:hAnsi="Arial" w:cs="Arial"/>
          <w:color w:val="444444"/>
          <w:sz w:val="24"/>
          <w:szCs w:val="24"/>
          <w:bdr w:val="none" w:sz="0" w:space="0" w:color="auto" w:frame="1"/>
          <w:lang w:eastAsia="fr-FR"/>
        </w:rPr>
        <w:t> </w:t>
      </w:r>
      <w:r w:rsidRPr="00222808">
        <w:rPr>
          <w:rFonts w:ascii="Arial" w:eastAsia="Times New Roman" w:hAnsi="Arial" w:cs="Arial"/>
          <w:color w:val="FF0000"/>
          <w:sz w:val="24"/>
          <w:szCs w:val="24"/>
          <w:bdr w:val="none" w:sz="0" w:space="0" w:color="auto" w:frame="1"/>
          <w:lang w:eastAsia="fr-FR"/>
        </w:rPr>
        <w:t>DELAI DE PUBLICATION 30 JOURS</w:t>
      </w:r>
    </w:p>
    <w:p w:rsidR="00222808" w:rsidRPr="00222808" w:rsidRDefault="00222808" w:rsidP="00222808">
      <w:pPr>
        <w:numPr>
          <w:ilvl w:val="0"/>
          <w:numId w:val="8"/>
        </w:numPr>
        <w:spacing w:after="0" w:line="360" w:lineRule="atLeast"/>
        <w:ind w:left="18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lastRenderedPageBreak/>
        <w:t>       Lorsque l’un des fiancés est mineur, son consentement est appuyé par celui des parents ;</w:t>
      </w:r>
    </w:p>
    <w:p w:rsidR="00222808" w:rsidRPr="00222808" w:rsidRDefault="00222808" w:rsidP="00222808">
      <w:pPr>
        <w:numPr>
          <w:ilvl w:val="0"/>
          <w:numId w:val="8"/>
        </w:numPr>
        <w:spacing w:after="0" w:line="360" w:lineRule="atLeast"/>
        <w:ind w:left="18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Confirmation du mariage : une semaine avant le jour de la célébration ;</w:t>
      </w:r>
    </w:p>
    <w:p w:rsidR="00222808" w:rsidRPr="00222808" w:rsidRDefault="00222808" w:rsidP="00222808">
      <w:pPr>
        <w:numPr>
          <w:ilvl w:val="0"/>
          <w:numId w:val="8"/>
        </w:numPr>
        <w:spacing w:after="0" w:line="288" w:lineRule="atLeast"/>
        <w:ind w:left="180"/>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Programmation par le maire célébrant.</w:t>
      </w:r>
    </w:p>
    <w:p w:rsidR="00222808" w:rsidRPr="00222808" w:rsidRDefault="00222808" w:rsidP="00222808">
      <w:pPr>
        <w:numPr>
          <w:ilvl w:val="0"/>
          <w:numId w:val="8"/>
        </w:numPr>
        <w:spacing w:after="0" w:line="288" w:lineRule="atLeast"/>
        <w:ind w:left="180"/>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bdr w:val="none" w:sz="0" w:space="0" w:color="auto" w:frame="1"/>
          <w:lang w:eastAsia="fr-FR"/>
        </w:rPr>
        <w:t>DELAI : APRÈS SIGNATURE</w:t>
      </w:r>
    </w:p>
    <w:p w:rsidR="00222808" w:rsidRPr="00222808" w:rsidRDefault="00222808" w:rsidP="00222808">
      <w:pPr>
        <w:spacing w:after="0" w:line="360" w:lineRule="atLeast"/>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bdr w:val="none" w:sz="0" w:space="0" w:color="auto" w:frame="1"/>
          <w:lang w:eastAsia="fr-FR"/>
        </w:rPr>
        <w:t>III- ACTE DE DECÈS</w:t>
      </w:r>
    </w:p>
    <w:p w:rsidR="00222808" w:rsidRPr="00222808" w:rsidRDefault="00222808" w:rsidP="00222808">
      <w:pPr>
        <w:spacing w:after="0" w:line="360" w:lineRule="atLeast"/>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bdr w:val="none" w:sz="0" w:space="0" w:color="auto" w:frame="1"/>
          <w:lang w:eastAsia="fr-FR"/>
        </w:rPr>
        <w:t>PIÈCES À FOURNIR</w:t>
      </w:r>
    </w:p>
    <w:p w:rsidR="00222808" w:rsidRPr="00222808" w:rsidRDefault="00222808" w:rsidP="00222808">
      <w:pPr>
        <w:numPr>
          <w:ilvl w:val="0"/>
          <w:numId w:val="9"/>
        </w:numPr>
        <w:spacing w:after="0" w:line="360" w:lineRule="atLeast"/>
        <w:ind w:left="180"/>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Déclaration ou certificat de genre de mort délivré par le médecin ou l’infirmier</w:t>
      </w:r>
    </w:p>
    <w:p w:rsidR="00222808" w:rsidRPr="00222808" w:rsidRDefault="00222808" w:rsidP="00222808">
      <w:pPr>
        <w:numPr>
          <w:ilvl w:val="0"/>
          <w:numId w:val="9"/>
        </w:numPr>
        <w:spacing w:after="0" w:line="360" w:lineRule="atLeast"/>
        <w:ind w:left="180"/>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Photocopie de CNI du décédé ou déclaration d’une parenté ou toute personne qui a eu connaissance du décès accompagnée de deux témoins + photocopie de leur CNI.</w:t>
      </w:r>
    </w:p>
    <w:p w:rsidR="00222808" w:rsidRPr="00222808" w:rsidRDefault="00222808" w:rsidP="00222808">
      <w:pPr>
        <w:spacing w:after="0" w:line="288" w:lineRule="atLeast"/>
        <w:jc w:val="both"/>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u w:val="single"/>
          <w:bdr w:val="none" w:sz="0" w:space="0" w:color="auto" w:frame="1"/>
          <w:lang w:eastAsia="fr-FR"/>
        </w:rPr>
        <w:t>COÛTS </w:t>
      </w:r>
      <w:r w:rsidRPr="00222808">
        <w:rPr>
          <w:rFonts w:ascii="Arial" w:eastAsia="Times New Roman" w:hAnsi="Arial" w:cs="Arial"/>
          <w:color w:val="444444"/>
          <w:sz w:val="24"/>
          <w:szCs w:val="24"/>
          <w:bdr w:val="none" w:sz="0" w:space="0" w:color="auto" w:frame="1"/>
          <w:lang w:eastAsia="fr-FR"/>
        </w:rPr>
        <w:t>: 02 timbres communaux de 200 Frs Cfa pour les actes (soit 400frs)</w:t>
      </w:r>
    </w:p>
    <w:p w:rsidR="00222808" w:rsidRPr="00222808" w:rsidRDefault="00222808" w:rsidP="00222808">
      <w:pPr>
        <w:spacing w:after="0" w:line="288" w:lineRule="atLeast"/>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u w:val="single"/>
          <w:bdr w:val="none" w:sz="0" w:space="0" w:color="auto" w:frame="1"/>
          <w:lang w:eastAsia="fr-FR"/>
        </w:rPr>
        <w:t>NB</w:t>
      </w:r>
      <w:r w:rsidRPr="00222808">
        <w:rPr>
          <w:rFonts w:ascii="Arial" w:eastAsia="Times New Roman" w:hAnsi="Arial" w:cs="Arial"/>
          <w:color w:val="444444"/>
          <w:sz w:val="24"/>
          <w:szCs w:val="24"/>
          <w:u w:val="single"/>
          <w:bdr w:val="none" w:sz="0" w:space="0" w:color="auto" w:frame="1"/>
          <w:lang w:eastAsia="fr-FR"/>
        </w:rPr>
        <w:t> :</w:t>
      </w:r>
      <w:r w:rsidRPr="00222808">
        <w:rPr>
          <w:rFonts w:ascii="Arial" w:eastAsia="Times New Roman" w:hAnsi="Arial" w:cs="Arial"/>
          <w:color w:val="444444"/>
          <w:sz w:val="24"/>
          <w:szCs w:val="24"/>
          <w:bdr w:val="none" w:sz="0" w:space="0" w:color="auto" w:frame="1"/>
          <w:lang w:eastAsia="fr-FR"/>
        </w:rPr>
        <w:t> Après le délai de 90 jours, c’est sur réquisition du Procureur dans les 06 mois ou d’un jugement supplétif au délai de 06 mois que la mairie peut établir la pièce (naissance, décès).</w:t>
      </w:r>
    </w:p>
    <w:p w:rsidR="00222808" w:rsidRPr="00222808" w:rsidRDefault="00222808" w:rsidP="00222808">
      <w:pPr>
        <w:spacing w:after="0" w:line="240" w:lineRule="auto"/>
        <w:textAlignment w:val="baseline"/>
        <w:rPr>
          <w:rFonts w:ascii="Arial" w:eastAsia="Times New Roman" w:hAnsi="Arial" w:cs="Arial"/>
          <w:color w:val="444444"/>
          <w:sz w:val="19"/>
          <w:szCs w:val="19"/>
          <w:lang w:eastAsia="fr-FR"/>
        </w:rPr>
      </w:pPr>
    </w:p>
    <w:p w:rsidR="00222808" w:rsidRPr="00222808" w:rsidRDefault="00222808" w:rsidP="00222808">
      <w:pPr>
        <w:spacing w:after="0" w:line="240" w:lineRule="auto"/>
        <w:jc w:val="both"/>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bdr w:val="none" w:sz="0" w:space="0" w:color="auto" w:frame="1"/>
          <w:lang w:eastAsia="fr-FR"/>
        </w:rPr>
        <w:t>AUTRES ATTESTATION ET CERTIFICATIONS</w:t>
      </w:r>
    </w:p>
    <w:p w:rsidR="00222808" w:rsidRPr="00222808" w:rsidRDefault="00222808" w:rsidP="00222808">
      <w:pPr>
        <w:spacing w:after="0" w:line="240" w:lineRule="auto"/>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En plus des pièces suscitées, on peut obtenir dans ce bureau d’autres éléments tels que :</w:t>
      </w:r>
    </w:p>
    <w:p w:rsidR="00222808" w:rsidRPr="00222808" w:rsidRDefault="00222808" w:rsidP="00222808">
      <w:pPr>
        <w:spacing w:after="0" w:line="240" w:lineRule="auto"/>
        <w:ind w:left="450"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L’attestation d’existence de souche d’actes d’état civil</w:t>
      </w:r>
      <w:r w:rsidRPr="00222808">
        <w:rPr>
          <w:rFonts w:ascii="Arial" w:eastAsia="Times New Roman" w:hAnsi="Arial" w:cs="Arial"/>
          <w:color w:val="444444"/>
          <w:sz w:val="24"/>
          <w:szCs w:val="24"/>
          <w:bdr w:val="none" w:sz="0" w:space="0" w:color="auto" w:frame="1"/>
          <w:vertAlign w:val="superscript"/>
          <w:lang w:eastAsia="fr-FR"/>
        </w:rPr>
        <w:t>1</w:t>
      </w:r>
      <w:r w:rsidRPr="00222808">
        <w:rPr>
          <w:rFonts w:ascii="Arial" w:eastAsia="Times New Roman" w:hAnsi="Arial" w:cs="Arial"/>
          <w:color w:val="444444"/>
          <w:sz w:val="24"/>
          <w:szCs w:val="24"/>
          <w:bdr w:val="none" w:sz="0" w:space="0" w:color="auto" w:frame="1"/>
          <w:lang w:eastAsia="fr-FR"/>
        </w:rPr>
        <w:t> (naissance, décès, mariage) </w:t>
      </w:r>
      <w:r w:rsidRPr="00222808">
        <w:rPr>
          <w:rFonts w:ascii="Arial" w:eastAsia="Times New Roman" w:hAnsi="Arial" w:cs="Arial"/>
          <w:color w:val="444444"/>
          <w:sz w:val="24"/>
          <w:szCs w:val="24"/>
          <w:bdr w:val="none" w:sz="0" w:space="0" w:color="auto" w:frame="1"/>
          <w:lang w:eastAsia="fr-FR"/>
        </w:rPr>
        <w:br/>
      </w:r>
    </w:p>
    <w:p w:rsidR="00222808" w:rsidRPr="00222808" w:rsidRDefault="00222808" w:rsidP="00222808">
      <w:pPr>
        <w:spacing w:after="0" w:line="240" w:lineRule="auto"/>
        <w:ind w:left="450"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L’attestation de reconnaissance d’enfant (enfant née des parents non mariés)</w:t>
      </w:r>
    </w:p>
    <w:p w:rsidR="00222808" w:rsidRPr="00222808" w:rsidRDefault="00222808" w:rsidP="00222808">
      <w:pPr>
        <w:spacing w:after="0" w:line="240" w:lineRule="auto"/>
        <w:ind w:left="450"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L’attestation de non déclaration de naissance/décès</w:t>
      </w:r>
      <w:r w:rsidRPr="00222808">
        <w:rPr>
          <w:rFonts w:ascii="Arial" w:eastAsia="Times New Roman" w:hAnsi="Arial" w:cs="Arial"/>
          <w:color w:val="444444"/>
          <w:sz w:val="24"/>
          <w:szCs w:val="24"/>
          <w:bdr w:val="none" w:sz="0" w:space="0" w:color="auto" w:frame="1"/>
          <w:vertAlign w:val="superscript"/>
          <w:lang w:eastAsia="fr-FR"/>
        </w:rPr>
        <w:t>2</w:t>
      </w:r>
    </w:p>
    <w:p w:rsidR="00222808" w:rsidRPr="00222808" w:rsidRDefault="00222808" w:rsidP="00222808">
      <w:pPr>
        <w:spacing w:after="0" w:line="240" w:lineRule="auto"/>
        <w:ind w:left="450"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Certification des pièces d’état civil.</w:t>
      </w:r>
    </w:p>
    <w:p w:rsidR="00222808" w:rsidRPr="00222808" w:rsidRDefault="00222808" w:rsidP="00222808">
      <w:pPr>
        <w:spacing w:after="0" w:line="240" w:lineRule="auto"/>
        <w:jc w:val="both"/>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bdr w:val="none" w:sz="0" w:space="0" w:color="auto" w:frame="1"/>
          <w:lang w:eastAsia="fr-FR"/>
        </w:rPr>
        <w:t>L’ATTESTATION D’EXISTENCE DE SOUCHE D’ACTES D’ETAT CIVIL</w:t>
      </w:r>
    </w:p>
    <w:p w:rsidR="00222808" w:rsidRPr="00222808" w:rsidRDefault="00222808" w:rsidP="00222808">
      <w:pPr>
        <w:spacing w:after="0" w:line="360" w:lineRule="atLeast"/>
        <w:jc w:val="both"/>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bdr w:val="none" w:sz="0" w:space="0" w:color="auto" w:frame="1"/>
          <w:lang w:eastAsia="fr-FR"/>
        </w:rPr>
        <w:t>PIECES Ȧ FOURNIR</w:t>
      </w:r>
    </w:p>
    <w:p w:rsidR="00222808" w:rsidRPr="00222808" w:rsidRDefault="00222808" w:rsidP="00222808">
      <w:pPr>
        <w:spacing w:after="0" w:line="360" w:lineRule="atLeast"/>
        <w:ind w:left="450"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  Demande manuscrite timbrée (05 timbres communaux)</w:t>
      </w:r>
    </w:p>
    <w:p w:rsidR="00222808" w:rsidRPr="00222808" w:rsidRDefault="00222808" w:rsidP="00222808">
      <w:pPr>
        <w:spacing w:after="0" w:line="360" w:lineRule="atLeast"/>
        <w:ind w:left="450"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  Quittance pour prestation de service (2000 Frs CFA)</w:t>
      </w:r>
    </w:p>
    <w:p w:rsidR="00222808" w:rsidRPr="00222808" w:rsidRDefault="00222808" w:rsidP="00222808">
      <w:pPr>
        <w:spacing w:after="0" w:line="360" w:lineRule="atLeast"/>
        <w:ind w:left="450"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  02 timbres communaux (400Frs)</w:t>
      </w:r>
    </w:p>
    <w:p w:rsidR="00222808" w:rsidRPr="00222808" w:rsidRDefault="00222808" w:rsidP="00222808">
      <w:pPr>
        <w:spacing w:after="0" w:line="360" w:lineRule="atLeast"/>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  02 timbres fiscaux (2000Frs)</w:t>
      </w:r>
    </w:p>
    <w:p w:rsidR="00222808" w:rsidRPr="00222808" w:rsidRDefault="00222808" w:rsidP="00222808">
      <w:pPr>
        <w:spacing w:after="0" w:line="360" w:lineRule="atLeast"/>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bdr w:val="none" w:sz="0" w:space="0" w:color="auto" w:frame="1"/>
          <w:lang w:eastAsia="fr-FR"/>
        </w:rPr>
        <w:t> COÛTS TOTAL : </w:t>
      </w:r>
      <w:r w:rsidRPr="00222808">
        <w:rPr>
          <w:rFonts w:ascii="Arial" w:eastAsia="Times New Roman" w:hAnsi="Arial" w:cs="Arial"/>
          <w:color w:val="444444"/>
          <w:sz w:val="24"/>
          <w:szCs w:val="24"/>
          <w:bdr w:val="none" w:sz="0" w:space="0" w:color="auto" w:frame="1"/>
          <w:lang w:eastAsia="fr-FR"/>
        </w:rPr>
        <w:t>5400Frs CFA</w:t>
      </w:r>
    </w:p>
    <w:p w:rsidR="00222808" w:rsidRPr="00222808" w:rsidRDefault="00222808" w:rsidP="00222808">
      <w:pPr>
        <w:spacing w:after="0" w:line="240" w:lineRule="auto"/>
        <w:jc w:val="both"/>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bdr w:val="none" w:sz="0" w:space="0" w:color="auto" w:frame="1"/>
          <w:lang w:eastAsia="fr-FR"/>
        </w:rPr>
        <w:t> DELAI DE RETRAIT</w:t>
      </w:r>
      <w:r w:rsidRPr="00222808">
        <w:rPr>
          <w:rFonts w:ascii="Arial" w:eastAsia="Times New Roman" w:hAnsi="Arial" w:cs="Arial"/>
          <w:color w:val="444444"/>
          <w:sz w:val="24"/>
          <w:szCs w:val="24"/>
          <w:bdr w:val="none" w:sz="0" w:space="0" w:color="auto" w:frame="1"/>
          <w:lang w:eastAsia="fr-FR"/>
        </w:rPr>
        <w:t> : 24 H</w:t>
      </w:r>
    </w:p>
    <w:p w:rsidR="00222808" w:rsidRPr="00222808" w:rsidRDefault="00222808" w:rsidP="00222808">
      <w:pPr>
        <w:spacing w:after="0" w:line="360" w:lineRule="atLeast"/>
        <w:ind w:left="45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_______________________</w:t>
      </w:r>
    </w:p>
    <w:p w:rsidR="00222808" w:rsidRPr="00222808" w:rsidRDefault="00222808" w:rsidP="00222808">
      <w:pPr>
        <w:spacing w:after="0" w:line="360" w:lineRule="atLeast"/>
        <w:ind w:left="45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16"/>
          <w:szCs w:val="16"/>
          <w:bdr w:val="none" w:sz="0" w:space="0" w:color="auto" w:frame="1"/>
          <w:vertAlign w:val="superscript"/>
          <w:lang w:eastAsia="fr-FR"/>
        </w:rPr>
        <w:t>1</w:t>
      </w:r>
      <w:r w:rsidRPr="00222808">
        <w:rPr>
          <w:rFonts w:ascii="Arial" w:eastAsia="Times New Roman" w:hAnsi="Arial" w:cs="Arial"/>
          <w:color w:val="444444"/>
          <w:sz w:val="16"/>
          <w:szCs w:val="16"/>
          <w:bdr w:val="none" w:sz="0" w:space="0" w:color="auto" w:frame="1"/>
          <w:lang w:eastAsia="fr-FR"/>
        </w:rPr>
        <w:t>Facilite une reconstitution des différentes pièces d’état civil en cas de perte (acte de naissance et/ou de mariage).</w:t>
      </w:r>
    </w:p>
    <w:p w:rsidR="00222808" w:rsidRPr="00222808" w:rsidRDefault="00222808" w:rsidP="00222808">
      <w:pPr>
        <w:spacing w:after="0" w:line="360" w:lineRule="atLeast"/>
        <w:ind w:left="45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16"/>
          <w:szCs w:val="16"/>
          <w:bdr w:val="none" w:sz="0" w:space="0" w:color="auto" w:frame="1"/>
          <w:lang w:eastAsia="fr-FR"/>
        </w:rPr>
        <w:t>Peut aussi être utilisé lors de l’affiliation à la CNPS.</w:t>
      </w:r>
    </w:p>
    <w:p w:rsidR="00222808" w:rsidRPr="00222808" w:rsidRDefault="00222808" w:rsidP="00222808">
      <w:pPr>
        <w:spacing w:after="0" w:line="360" w:lineRule="atLeast"/>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16"/>
          <w:szCs w:val="16"/>
          <w:bdr w:val="none" w:sz="0" w:space="0" w:color="auto" w:frame="1"/>
          <w:vertAlign w:val="superscript"/>
          <w:lang w:eastAsia="fr-FR"/>
        </w:rPr>
        <w:t>2</w:t>
      </w:r>
      <w:r w:rsidRPr="00222808">
        <w:rPr>
          <w:rFonts w:ascii="Arial" w:eastAsia="Times New Roman" w:hAnsi="Arial" w:cs="Arial"/>
          <w:color w:val="444444"/>
          <w:sz w:val="16"/>
          <w:szCs w:val="16"/>
          <w:bdr w:val="none" w:sz="0" w:space="0" w:color="auto" w:frame="1"/>
          <w:lang w:eastAsia="fr-FR"/>
        </w:rPr>
        <w:t> Pièce délivrée en vue de l’obtention d’une réquisition du procureur ou du jugement supplétif</w:t>
      </w:r>
      <w:r w:rsidRPr="00222808">
        <w:rPr>
          <w:rFonts w:ascii="Arial" w:eastAsia="Times New Roman" w:hAnsi="Arial" w:cs="Arial"/>
          <w:b/>
          <w:bCs/>
          <w:color w:val="444444"/>
          <w:sz w:val="24"/>
          <w:szCs w:val="24"/>
          <w:bdr w:val="none" w:sz="0" w:space="0" w:color="auto" w:frame="1"/>
          <w:lang w:eastAsia="fr-FR"/>
        </w:rPr>
        <w:t>  </w:t>
      </w:r>
      <w:r w:rsidRPr="00222808">
        <w:rPr>
          <w:rFonts w:ascii="Arial" w:eastAsia="Times New Roman" w:hAnsi="Arial" w:cs="Arial"/>
          <w:b/>
          <w:bCs/>
          <w:color w:val="444444"/>
          <w:sz w:val="24"/>
          <w:szCs w:val="24"/>
          <w:bdr w:val="none" w:sz="0" w:space="0" w:color="auto" w:frame="1"/>
          <w:lang w:eastAsia="fr-FR"/>
        </w:rPr>
        <w:br/>
      </w:r>
    </w:p>
    <w:p w:rsidR="00222808" w:rsidRPr="00222808" w:rsidRDefault="00222808" w:rsidP="00222808">
      <w:pPr>
        <w:spacing w:after="0" w:line="240" w:lineRule="auto"/>
        <w:jc w:val="both"/>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bdr w:val="none" w:sz="0" w:space="0" w:color="auto" w:frame="1"/>
          <w:lang w:eastAsia="fr-FR"/>
        </w:rPr>
        <w:t>L’ATTESTATION DE NON DECLARATION DE NAISSANCE/DECES</w:t>
      </w:r>
    </w:p>
    <w:p w:rsidR="00222808" w:rsidRPr="00222808" w:rsidRDefault="00222808" w:rsidP="00222808">
      <w:pPr>
        <w:spacing w:after="0" w:line="360" w:lineRule="atLeast"/>
        <w:jc w:val="both"/>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bdr w:val="none" w:sz="0" w:space="0" w:color="auto" w:frame="1"/>
          <w:lang w:eastAsia="fr-FR"/>
        </w:rPr>
        <w:t>PIECES A FOURNIR</w:t>
      </w:r>
    </w:p>
    <w:p w:rsidR="00222808" w:rsidRPr="00222808" w:rsidRDefault="00222808" w:rsidP="00222808">
      <w:pPr>
        <w:spacing w:after="0" w:line="240" w:lineRule="auto"/>
        <w:ind w:left="450"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Demande timbrée (05 timbres communaux)</w:t>
      </w:r>
    </w:p>
    <w:p w:rsidR="00222808" w:rsidRPr="00222808" w:rsidRDefault="00222808" w:rsidP="00222808">
      <w:pPr>
        <w:spacing w:after="0" w:line="360" w:lineRule="atLeast"/>
        <w:ind w:left="450"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Quittance de prestation de service (3000 Frs)</w:t>
      </w:r>
    </w:p>
    <w:p w:rsidR="00222808" w:rsidRPr="00222808" w:rsidRDefault="00222808" w:rsidP="00222808">
      <w:pPr>
        <w:spacing w:after="0" w:line="360" w:lineRule="atLeast"/>
        <w:ind w:left="450"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01 timbre communal (200Frs)</w:t>
      </w:r>
    </w:p>
    <w:p w:rsidR="00222808" w:rsidRPr="00222808" w:rsidRDefault="00222808" w:rsidP="00222808">
      <w:pPr>
        <w:spacing w:after="0" w:line="360" w:lineRule="atLeast"/>
        <w:ind w:left="450"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lastRenderedPageBreak/>
        <w:t>-          01timbre fiscal (1000Frs)</w:t>
      </w:r>
    </w:p>
    <w:p w:rsidR="00222808" w:rsidRPr="00222808" w:rsidRDefault="00222808" w:rsidP="00222808">
      <w:pPr>
        <w:spacing w:after="0" w:line="360" w:lineRule="atLeast"/>
        <w:jc w:val="both"/>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bdr w:val="none" w:sz="0" w:space="0" w:color="auto" w:frame="1"/>
          <w:lang w:eastAsia="fr-FR"/>
        </w:rPr>
        <w:t>COÛTS TOTAL : </w:t>
      </w:r>
      <w:r w:rsidRPr="00222808">
        <w:rPr>
          <w:rFonts w:ascii="Arial" w:eastAsia="Times New Roman" w:hAnsi="Arial" w:cs="Arial"/>
          <w:color w:val="444444"/>
          <w:sz w:val="24"/>
          <w:szCs w:val="24"/>
          <w:bdr w:val="none" w:sz="0" w:space="0" w:color="auto" w:frame="1"/>
          <w:lang w:eastAsia="fr-FR"/>
        </w:rPr>
        <w:t>5200Frs CFA          </w:t>
      </w:r>
    </w:p>
    <w:p w:rsidR="00222808" w:rsidRPr="00222808" w:rsidRDefault="00222808" w:rsidP="00222808">
      <w:pPr>
        <w:spacing w:after="0" w:line="360" w:lineRule="atLeast"/>
        <w:jc w:val="both"/>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bdr w:val="none" w:sz="0" w:space="0" w:color="auto" w:frame="1"/>
          <w:lang w:eastAsia="fr-FR"/>
        </w:rPr>
        <w:t>DELAI DE RETRAIT</w:t>
      </w:r>
      <w:r w:rsidRPr="00222808">
        <w:rPr>
          <w:rFonts w:ascii="Arial" w:eastAsia="Times New Roman" w:hAnsi="Arial" w:cs="Arial"/>
          <w:color w:val="444444"/>
          <w:sz w:val="24"/>
          <w:szCs w:val="24"/>
          <w:bdr w:val="none" w:sz="0" w:space="0" w:color="auto" w:frame="1"/>
          <w:lang w:eastAsia="fr-FR"/>
        </w:rPr>
        <w:t> : Instantané</w:t>
      </w:r>
    </w:p>
    <w:p w:rsidR="00222808" w:rsidRPr="00222808" w:rsidRDefault="00222808" w:rsidP="00222808">
      <w:pPr>
        <w:spacing w:after="0" w:line="240" w:lineRule="auto"/>
        <w:jc w:val="both"/>
        <w:textAlignment w:val="baseline"/>
        <w:rPr>
          <w:rFonts w:ascii="Arial" w:eastAsia="Times New Roman" w:hAnsi="Arial" w:cs="Arial"/>
          <w:color w:val="444444"/>
          <w:sz w:val="19"/>
          <w:szCs w:val="19"/>
          <w:lang w:eastAsia="fr-FR"/>
        </w:rPr>
      </w:pPr>
      <w:r w:rsidRPr="00222808">
        <w:rPr>
          <w:rFonts w:ascii="Arial" w:eastAsia="Times New Roman" w:hAnsi="Arial" w:cs="Arial"/>
          <w:b/>
          <w:bCs/>
          <w:i/>
          <w:iCs/>
          <w:color w:val="444444"/>
          <w:sz w:val="24"/>
          <w:szCs w:val="24"/>
          <w:bdr w:val="none" w:sz="0" w:space="0" w:color="auto" w:frame="1"/>
          <w:lang w:eastAsia="fr-FR"/>
        </w:rPr>
        <w:t>CERTIFICATION DES PIECES D’ETAT CIVIL.</w:t>
      </w:r>
    </w:p>
    <w:p w:rsidR="00222808" w:rsidRPr="00222808" w:rsidRDefault="00222808" w:rsidP="00222808">
      <w:pPr>
        <w:spacing w:after="0" w:line="360" w:lineRule="atLeast"/>
        <w:jc w:val="both"/>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bdr w:val="none" w:sz="0" w:space="0" w:color="auto" w:frame="1"/>
          <w:lang w:eastAsia="fr-FR"/>
        </w:rPr>
        <w:t>PIECES A FOURNIR</w:t>
      </w:r>
    </w:p>
    <w:p w:rsidR="00222808" w:rsidRPr="00222808" w:rsidRDefault="00222808" w:rsidP="00222808">
      <w:pPr>
        <w:spacing w:after="0" w:line="360" w:lineRule="atLeast"/>
        <w:ind w:left="450"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Copie ou photocopie de l’original de la pièce à certifier</w:t>
      </w:r>
    </w:p>
    <w:p w:rsidR="00222808" w:rsidRPr="00222808" w:rsidRDefault="00222808" w:rsidP="00222808">
      <w:pPr>
        <w:spacing w:after="0" w:line="360" w:lineRule="atLeast"/>
        <w:ind w:left="450"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Original de la pièce à certifier</w:t>
      </w:r>
    </w:p>
    <w:p w:rsidR="00222808" w:rsidRPr="00222808" w:rsidRDefault="00222808" w:rsidP="00222808">
      <w:pPr>
        <w:spacing w:after="0" w:line="360" w:lineRule="atLeast"/>
        <w:ind w:left="450"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01 timbre communal</w:t>
      </w:r>
    </w:p>
    <w:p w:rsidR="00222808" w:rsidRPr="00222808" w:rsidRDefault="00222808" w:rsidP="00222808">
      <w:pPr>
        <w:spacing w:after="0" w:line="360" w:lineRule="atLeast"/>
        <w:ind w:left="450"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01 timbre fiscal</w:t>
      </w:r>
    </w:p>
    <w:p w:rsidR="00222808" w:rsidRPr="00222808" w:rsidRDefault="00222808" w:rsidP="00222808">
      <w:pPr>
        <w:spacing w:after="0" w:line="360" w:lineRule="atLeast"/>
        <w:jc w:val="both"/>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bdr w:val="none" w:sz="0" w:space="0" w:color="auto" w:frame="1"/>
          <w:lang w:eastAsia="fr-FR"/>
        </w:rPr>
        <w:t>COÛTS</w:t>
      </w:r>
    </w:p>
    <w:p w:rsidR="00222808" w:rsidRPr="00222808" w:rsidRDefault="00222808" w:rsidP="00222808">
      <w:pPr>
        <w:spacing w:after="0" w:line="360" w:lineRule="atLeast"/>
        <w:ind w:left="450" w:hanging="360"/>
        <w:jc w:val="both"/>
        <w:textAlignment w:val="baseline"/>
        <w:rPr>
          <w:rFonts w:ascii="Arial" w:eastAsia="Times New Roman" w:hAnsi="Arial" w:cs="Arial"/>
          <w:color w:val="444444"/>
          <w:sz w:val="19"/>
          <w:szCs w:val="19"/>
          <w:lang w:eastAsia="fr-FR"/>
        </w:rPr>
      </w:pPr>
      <w:r w:rsidRPr="00222808">
        <w:rPr>
          <w:rFonts w:ascii="Arial" w:eastAsia="Times New Roman" w:hAnsi="Arial" w:cs="Arial"/>
          <w:color w:val="444444"/>
          <w:sz w:val="24"/>
          <w:szCs w:val="24"/>
          <w:bdr w:val="none" w:sz="0" w:space="0" w:color="auto" w:frame="1"/>
          <w:lang w:eastAsia="fr-FR"/>
        </w:rPr>
        <w:t>-          1200 Frs CFA pour les timbres</w:t>
      </w:r>
    </w:p>
    <w:p w:rsidR="00222808" w:rsidRPr="00222808" w:rsidRDefault="00222808" w:rsidP="00222808">
      <w:pPr>
        <w:spacing w:after="0" w:line="240" w:lineRule="auto"/>
        <w:jc w:val="both"/>
        <w:textAlignment w:val="baseline"/>
        <w:rPr>
          <w:rFonts w:ascii="Arial" w:eastAsia="Times New Roman" w:hAnsi="Arial" w:cs="Arial"/>
          <w:color w:val="444444"/>
          <w:sz w:val="19"/>
          <w:szCs w:val="19"/>
          <w:lang w:eastAsia="fr-FR"/>
        </w:rPr>
      </w:pPr>
      <w:r w:rsidRPr="00222808">
        <w:rPr>
          <w:rFonts w:ascii="Arial" w:eastAsia="Times New Roman" w:hAnsi="Arial" w:cs="Arial"/>
          <w:b/>
          <w:bCs/>
          <w:color w:val="444444"/>
          <w:sz w:val="24"/>
          <w:szCs w:val="24"/>
          <w:bdr w:val="none" w:sz="0" w:space="0" w:color="auto" w:frame="1"/>
          <w:lang w:eastAsia="fr-FR"/>
        </w:rPr>
        <w:t>DELAI DE RETRAIT</w:t>
      </w:r>
      <w:r w:rsidRPr="00222808">
        <w:rPr>
          <w:rFonts w:ascii="Arial" w:eastAsia="Times New Roman" w:hAnsi="Arial" w:cs="Arial"/>
          <w:color w:val="444444"/>
          <w:sz w:val="24"/>
          <w:szCs w:val="24"/>
          <w:bdr w:val="none" w:sz="0" w:space="0" w:color="auto" w:frame="1"/>
          <w:lang w:eastAsia="fr-FR"/>
        </w:rPr>
        <w:t> : Instantané</w:t>
      </w:r>
    </w:p>
    <w:p w:rsidR="00222808" w:rsidRDefault="00222808" w:rsidP="00957A3E"/>
    <w:p w:rsidR="00957A3E" w:rsidRPr="00222808" w:rsidRDefault="00957A3E" w:rsidP="00957A3E"/>
    <w:sectPr w:rsidR="00957A3E" w:rsidRPr="002228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183B55"/>
    <w:multiLevelType w:val="hybridMultilevel"/>
    <w:tmpl w:val="DE249E6C"/>
    <w:lvl w:ilvl="0" w:tplc="454A8D76">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8B84AC1"/>
    <w:multiLevelType w:val="multilevel"/>
    <w:tmpl w:val="2E20D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326537"/>
    <w:multiLevelType w:val="multilevel"/>
    <w:tmpl w:val="6D56E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8B40E1"/>
    <w:multiLevelType w:val="multilevel"/>
    <w:tmpl w:val="949E1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3D10849"/>
    <w:multiLevelType w:val="multilevel"/>
    <w:tmpl w:val="2D6A9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7C0B95"/>
    <w:multiLevelType w:val="hybridMultilevel"/>
    <w:tmpl w:val="5F9449F2"/>
    <w:lvl w:ilvl="0" w:tplc="454A8D76">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B44543"/>
    <w:multiLevelType w:val="multilevel"/>
    <w:tmpl w:val="D0D03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E2B0D95"/>
    <w:multiLevelType w:val="hybridMultilevel"/>
    <w:tmpl w:val="7782105E"/>
    <w:lvl w:ilvl="0" w:tplc="82D6ECF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AF65D3D"/>
    <w:multiLevelType w:val="multilevel"/>
    <w:tmpl w:val="5F2CB2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64427C58"/>
    <w:multiLevelType w:val="hybridMultilevel"/>
    <w:tmpl w:val="5E929C5C"/>
    <w:lvl w:ilvl="0" w:tplc="648CE6E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6F21796"/>
    <w:multiLevelType w:val="multilevel"/>
    <w:tmpl w:val="11EE4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4"/>
  </w:num>
  <w:num w:numId="4">
    <w:abstractNumId w:val="2"/>
  </w:num>
  <w:num w:numId="5">
    <w:abstractNumId w:val="1"/>
  </w:num>
  <w:num w:numId="6">
    <w:abstractNumId w:val="10"/>
  </w:num>
  <w:num w:numId="7">
    <w:abstractNumId w:val="3"/>
  </w:num>
  <w:num w:numId="8">
    <w:abstractNumId w:val="8"/>
  </w:num>
  <w:num w:numId="9">
    <w:abstractNumId w:val="6"/>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18B"/>
    <w:rsid w:val="000943A2"/>
    <w:rsid w:val="000F0305"/>
    <w:rsid w:val="000F4BF2"/>
    <w:rsid w:val="000F779A"/>
    <w:rsid w:val="00102FD4"/>
    <w:rsid w:val="00164CBC"/>
    <w:rsid w:val="0017053B"/>
    <w:rsid w:val="00222808"/>
    <w:rsid w:val="00263E21"/>
    <w:rsid w:val="00287920"/>
    <w:rsid w:val="00295C47"/>
    <w:rsid w:val="003129CA"/>
    <w:rsid w:val="0033563E"/>
    <w:rsid w:val="00372D40"/>
    <w:rsid w:val="00374A95"/>
    <w:rsid w:val="003A0EEB"/>
    <w:rsid w:val="003D4FCB"/>
    <w:rsid w:val="004268E2"/>
    <w:rsid w:val="00452E6E"/>
    <w:rsid w:val="005054B6"/>
    <w:rsid w:val="006219EF"/>
    <w:rsid w:val="00697331"/>
    <w:rsid w:val="006B193F"/>
    <w:rsid w:val="006C0979"/>
    <w:rsid w:val="006E1F94"/>
    <w:rsid w:val="00762652"/>
    <w:rsid w:val="007768D1"/>
    <w:rsid w:val="007F7EF8"/>
    <w:rsid w:val="008A604E"/>
    <w:rsid w:val="00946CFF"/>
    <w:rsid w:val="00957A3E"/>
    <w:rsid w:val="00A40E81"/>
    <w:rsid w:val="00A818A8"/>
    <w:rsid w:val="00A8218B"/>
    <w:rsid w:val="00B10E09"/>
    <w:rsid w:val="00B36E3A"/>
    <w:rsid w:val="00B57195"/>
    <w:rsid w:val="00C73B22"/>
    <w:rsid w:val="00C8712A"/>
    <w:rsid w:val="00CC6534"/>
    <w:rsid w:val="00CE4EE0"/>
    <w:rsid w:val="00D051E4"/>
    <w:rsid w:val="00D166E0"/>
    <w:rsid w:val="00D4090F"/>
    <w:rsid w:val="00DD3228"/>
    <w:rsid w:val="00E20850"/>
    <w:rsid w:val="00E24F2D"/>
    <w:rsid w:val="00EA602B"/>
    <w:rsid w:val="00F46655"/>
    <w:rsid w:val="00FF7D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DF2E4"/>
  <w15:chartTrackingRefBased/>
  <w15:docId w15:val="{D8FD16D1-3297-4661-B87B-9AB7AACE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A821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87920"/>
    <w:pPr>
      <w:ind w:left="720"/>
      <w:contextualSpacing/>
    </w:pPr>
  </w:style>
  <w:style w:type="paragraph" w:styleId="Sansinterligne">
    <w:name w:val="No Spacing"/>
    <w:uiPriority w:val="1"/>
    <w:qFormat/>
    <w:rsid w:val="00372D40"/>
    <w:pPr>
      <w:spacing w:after="0" w:line="240" w:lineRule="auto"/>
    </w:pPr>
  </w:style>
  <w:style w:type="paragraph" w:styleId="NormalWeb">
    <w:name w:val="Normal (Web)"/>
    <w:basedOn w:val="Normal"/>
    <w:uiPriority w:val="99"/>
    <w:semiHidden/>
    <w:unhideWhenUsed/>
    <w:rsid w:val="00222808"/>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614780">
      <w:bodyDiv w:val="1"/>
      <w:marLeft w:val="0"/>
      <w:marRight w:val="0"/>
      <w:marTop w:val="0"/>
      <w:marBottom w:val="0"/>
      <w:divBdr>
        <w:top w:val="none" w:sz="0" w:space="0" w:color="auto"/>
        <w:left w:val="none" w:sz="0" w:space="0" w:color="auto"/>
        <w:bottom w:val="none" w:sz="0" w:space="0" w:color="auto"/>
        <w:right w:val="none" w:sz="0" w:space="0" w:color="auto"/>
      </w:divBdr>
      <w:divsChild>
        <w:div w:id="1646549516">
          <w:marLeft w:val="0"/>
          <w:marRight w:val="0"/>
          <w:marTop w:val="0"/>
          <w:marBottom w:val="0"/>
          <w:divBdr>
            <w:top w:val="none" w:sz="0" w:space="0" w:color="auto"/>
            <w:left w:val="none" w:sz="0" w:space="0" w:color="auto"/>
            <w:bottom w:val="none" w:sz="0" w:space="0" w:color="auto"/>
            <w:right w:val="none" w:sz="0" w:space="0" w:color="auto"/>
          </w:divBdr>
        </w:div>
        <w:div w:id="822310541">
          <w:marLeft w:val="0"/>
          <w:marRight w:val="0"/>
          <w:marTop w:val="0"/>
          <w:marBottom w:val="300"/>
          <w:divBdr>
            <w:top w:val="none" w:sz="0" w:space="0" w:color="auto"/>
            <w:left w:val="none" w:sz="0" w:space="0" w:color="auto"/>
            <w:bottom w:val="none" w:sz="0" w:space="0" w:color="auto"/>
            <w:right w:val="none" w:sz="0" w:space="0" w:color="auto"/>
          </w:divBdr>
        </w:div>
        <w:div w:id="1440182270">
          <w:marLeft w:val="0"/>
          <w:marRight w:val="0"/>
          <w:marTop w:val="0"/>
          <w:marBottom w:val="300"/>
          <w:divBdr>
            <w:top w:val="none" w:sz="0" w:space="0" w:color="auto"/>
            <w:left w:val="none" w:sz="0" w:space="0" w:color="auto"/>
            <w:bottom w:val="none" w:sz="0" w:space="0" w:color="auto"/>
            <w:right w:val="none" w:sz="0" w:space="0" w:color="auto"/>
          </w:divBdr>
        </w:div>
        <w:div w:id="1162039456">
          <w:marLeft w:val="0"/>
          <w:marRight w:val="0"/>
          <w:marTop w:val="0"/>
          <w:marBottom w:val="300"/>
          <w:divBdr>
            <w:top w:val="none" w:sz="0" w:space="0" w:color="auto"/>
            <w:left w:val="none" w:sz="0" w:space="0" w:color="auto"/>
            <w:bottom w:val="none" w:sz="0" w:space="0" w:color="auto"/>
            <w:right w:val="none" w:sz="0" w:space="0" w:color="auto"/>
          </w:divBdr>
          <w:divsChild>
            <w:div w:id="1784224101">
              <w:marLeft w:val="0"/>
              <w:marRight w:val="0"/>
              <w:marTop w:val="0"/>
              <w:marBottom w:val="540"/>
              <w:divBdr>
                <w:top w:val="none" w:sz="0" w:space="0" w:color="auto"/>
                <w:left w:val="none" w:sz="0" w:space="0" w:color="auto"/>
                <w:bottom w:val="none" w:sz="0" w:space="0" w:color="auto"/>
                <w:right w:val="none" w:sz="0" w:space="0" w:color="auto"/>
              </w:divBdr>
              <w:divsChild>
                <w:div w:id="178324004">
                  <w:marLeft w:val="0"/>
                  <w:marRight w:val="0"/>
                  <w:marTop w:val="0"/>
                  <w:marBottom w:val="0"/>
                  <w:divBdr>
                    <w:top w:val="none" w:sz="0" w:space="0" w:color="auto"/>
                    <w:left w:val="none" w:sz="0" w:space="0" w:color="auto"/>
                    <w:bottom w:val="none" w:sz="0" w:space="0" w:color="auto"/>
                    <w:right w:val="none" w:sz="0" w:space="0" w:color="auto"/>
                  </w:divBdr>
                  <w:divsChild>
                    <w:div w:id="291404872">
                      <w:marLeft w:val="0"/>
                      <w:marRight w:val="0"/>
                      <w:marTop w:val="0"/>
                      <w:marBottom w:val="0"/>
                      <w:divBdr>
                        <w:top w:val="none" w:sz="0" w:space="0" w:color="auto"/>
                        <w:left w:val="none" w:sz="0" w:space="0" w:color="auto"/>
                        <w:bottom w:val="none" w:sz="0" w:space="0" w:color="auto"/>
                        <w:right w:val="none" w:sz="0" w:space="0" w:color="auto"/>
                      </w:divBdr>
                      <w:divsChild>
                        <w:div w:id="3716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755243">
                  <w:marLeft w:val="0"/>
                  <w:marRight w:val="0"/>
                  <w:marTop w:val="0"/>
                  <w:marBottom w:val="0"/>
                  <w:divBdr>
                    <w:top w:val="none" w:sz="0" w:space="0" w:color="auto"/>
                    <w:left w:val="none" w:sz="0" w:space="0" w:color="auto"/>
                    <w:bottom w:val="none" w:sz="0" w:space="0" w:color="auto"/>
                    <w:right w:val="none" w:sz="0" w:space="0" w:color="auto"/>
                  </w:divBdr>
                  <w:divsChild>
                    <w:div w:id="1774981945">
                      <w:marLeft w:val="0"/>
                      <w:marRight w:val="0"/>
                      <w:marTop w:val="0"/>
                      <w:marBottom w:val="0"/>
                      <w:divBdr>
                        <w:top w:val="none" w:sz="0" w:space="0" w:color="auto"/>
                        <w:left w:val="none" w:sz="0" w:space="0" w:color="auto"/>
                        <w:bottom w:val="none" w:sz="0" w:space="0" w:color="auto"/>
                        <w:right w:val="none" w:sz="0" w:space="0" w:color="auto"/>
                      </w:divBdr>
                      <w:divsChild>
                        <w:div w:id="58863575">
                          <w:marLeft w:val="0"/>
                          <w:marRight w:val="0"/>
                          <w:marTop w:val="0"/>
                          <w:marBottom w:val="0"/>
                          <w:divBdr>
                            <w:top w:val="none" w:sz="0" w:space="0" w:color="auto"/>
                            <w:left w:val="none" w:sz="0" w:space="0" w:color="auto"/>
                            <w:bottom w:val="none" w:sz="0" w:space="0" w:color="auto"/>
                            <w:right w:val="none" w:sz="0" w:space="0" w:color="auto"/>
                          </w:divBdr>
                          <w:divsChild>
                            <w:div w:id="1505439991">
                              <w:marLeft w:val="0"/>
                              <w:marRight w:val="0"/>
                              <w:marTop w:val="0"/>
                              <w:marBottom w:val="0"/>
                              <w:divBdr>
                                <w:top w:val="none" w:sz="0" w:space="0" w:color="auto"/>
                                <w:left w:val="none" w:sz="0" w:space="0" w:color="auto"/>
                                <w:bottom w:val="none" w:sz="0" w:space="0" w:color="auto"/>
                                <w:right w:val="none" w:sz="0" w:space="0" w:color="auto"/>
                              </w:divBdr>
                              <w:divsChild>
                                <w:div w:id="1149251513">
                                  <w:marLeft w:val="0"/>
                                  <w:marRight w:val="0"/>
                                  <w:marTop w:val="0"/>
                                  <w:marBottom w:val="0"/>
                                  <w:divBdr>
                                    <w:top w:val="none" w:sz="0" w:space="0" w:color="auto"/>
                                    <w:left w:val="none" w:sz="0" w:space="0" w:color="auto"/>
                                    <w:bottom w:val="none" w:sz="0" w:space="0" w:color="auto"/>
                                    <w:right w:val="none" w:sz="0" w:space="0" w:color="auto"/>
                                  </w:divBdr>
                                  <w:divsChild>
                                    <w:div w:id="71219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9031809">
          <w:marLeft w:val="0"/>
          <w:marRight w:val="0"/>
          <w:marTop w:val="0"/>
          <w:marBottom w:val="300"/>
          <w:divBdr>
            <w:top w:val="none" w:sz="0" w:space="0" w:color="auto"/>
            <w:left w:val="none" w:sz="0" w:space="0" w:color="auto"/>
            <w:bottom w:val="none" w:sz="0" w:space="0" w:color="auto"/>
            <w:right w:val="none" w:sz="0" w:space="0" w:color="auto"/>
          </w:divBdr>
        </w:div>
        <w:div w:id="258217589">
          <w:marLeft w:val="0"/>
          <w:marRight w:val="0"/>
          <w:marTop w:val="0"/>
          <w:marBottom w:val="0"/>
          <w:divBdr>
            <w:top w:val="none" w:sz="0" w:space="0" w:color="auto"/>
            <w:left w:val="none" w:sz="0" w:space="0" w:color="auto"/>
            <w:bottom w:val="none" w:sz="0" w:space="0" w:color="auto"/>
            <w:right w:val="none" w:sz="0" w:space="0" w:color="auto"/>
          </w:divBdr>
        </w:div>
      </w:divsChild>
    </w:div>
    <w:div w:id="984773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7</Pages>
  <Words>1244</Words>
  <Characters>6847</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Nadège BIBOUTH</dc:creator>
  <cp:keywords/>
  <dc:description/>
  <cp:lastModifiedBy>Nadège BIBOUTH</cp:lastModifiedBy>
  <cp:revision>48</cp:revision>
  <dcterms:created xsi:type="dcterms:W3CDTF">2020-03-11T08:09:00Z</dcterms:created>
  <dcterms:modified xsi:type="dcterms:W3CDTF">2020-03-11T13:40:00Z</dcterms:modified>
</cp:coreProperties>
</file>